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7871" w14:textId="02EC7795" w:rsidR="00A51192" w:rsidRPr="00BA02C7" w:rsidRDefault="00516ACE" w:rsidP="00A51192">
      <w:pPr>
        <w:pStyle w:val="Nincstrkz"/>
        <w:rPr>
          <w:rFonts w:asciiTheme="majorHAnsi" w:hAnsiTheme="majorHAnsi" w:cstheme="majorHAnsi"/>
          <w:sz w:val="2"/>
        </w:rPr>
      </w:pPr>
      <w:r>
        <w:rPr>
          <w:noProof/>
        </w:rPr>
        <w:drawing>
          <wp:inline distT="0" distB="0" distL="0" distR="0" wp14:anchorId="44B436C4" wp14:editId="511102AF">
            <wp:extent cx="5760720" cy="1180465"/>
            <wp:effectExtent l="0" t="0" r="0" b="0"/>
            <wp:docPr id="1" name="Kép 1" descr="A képen Betűtípus, Grafika, Grafikus tervezés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Betűtípus, Grafika, Grafikus tervezés, embléma látható&#10;&#10;Automatikusan generált leírá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3E3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C76C40" wp14:editId="1AD4385F">
                <wp:simplePos x="0" y="0"/>
                <wp:positionH relativeFrom="margin">
                  <wp:align>center</wp:align>
                </wp:positionH>
                <wp:positionV relativeFrom="paragraph">
                  <wp:posOffset>7788910</wp:posOffset>
                </wp:positionV>
                <wp:extent cx="6724650" cy="1041400"/>
                <wp:effectExtent l="0" t="0" r="0" b="635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28D33" w14:textId="77777777" w:rsidR="00BF1191" w:rsidRPr="00FB3D46" w:rsidRDefault="00BF1191" w:rsidP="00F560B5">
                            <w:pPr>
                              <w:jc w:val="center"/>
                              <w:rPr>
                                <w:rFonts w:cstheme="minorHAnsi"/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76C40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0;margin-top:613.3pt;width:529.5pt;height:82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" stroked="f">
                <v:textbox>
                  <w:txbxContent>
                    <w:p w14:paraId="7A228D33" w14:textId="77777777" w:rsidR="00BF1191" w:rsidRPr="00FB3D46" w:rsidRDefault="00BF1191" w:rsidP="00F560B5">
                      <w:pPr>
                        <w:jc w:val="center"/>
                        <w:rPr>
                          <w:rFonts w:cstheme="minorHAnsi"/>
                          <w:cap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asciiTheme="majorHAnsi" w:hAnsiTheme="majorHAnsi" w:cstheme="majorHAnsi"/>
            <w:sz w:val="2"/>
          </w:rPr>
          <w:id w:val="1938178605"/>
          <w:docPartObj>
            <w:docPartGallery w:val="Cover Pages"/>
            <w:docPartUnique/>
          </w:docPartObj>
        </w:sdtPr>
        <w:sdtEndPr>
          <w:rPr>
            <w:sz w:val="22"/>
          </w:rPr>
        </w:sdtEndPr>
        <w:sdtContent>
          <w:r w:rsidR="004A3E3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C5CFBFE" wp14:editId="3CD52FD4">
                    <wp:simplePos x="0" y="0"/>
                    <wp:positionH relativeFrom="page">
                      <wp:posOffset>905510</wp:posOffset>
                    </wp:positionH>
                    <wp:positionV relativeFrom="margin">
                      <wp:posOffset>4270375</wp:posOffset>
                    </wp:positionV>
                    <wp:extent cx="5782945" cy="2308225"/>
                    <wp:effectExtent l="0" t="0" r="0" b="0"/>
                    <wp:wrapNone/>
                    <wp:docPr id="2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782945" cy="2308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570AD3" w14:textId="54903399" w:rsidR="00AE666B" w:rsidRPr="00516ACE" w:rsidRDefault="00000000" w:rsidP="00AE666B">
                                <w:pPr>
                                  <w:pStyle w:val="Nincstrkz"/>
                                  <w:jc w:val="center"/>
                                  <w:rPr>
                                    <w:rFonts w:ascii="IBM Plex Sans Light" w:eastAsiaTheme="majorEastAsia" w:hAnsi="IBM Plex Sans Light" w:cstheme="majorBidi"/>
                                    <w:caps/>
                                    <w:color w:val="C00000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Style w:val="CmChar"/>
                                      <w:rFonts w:ascii="IBM Plex Sans Light" w:hAnsi="IBM Plex Sans Light"/>
                                      <w:color w:val="4066FF"/>
                                    </w:rPr>
                                    <w:alias w:val="Cím"/>
                                    <w:tag w:val=""/>
                                    <w:id w:val="79719276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202B92" w:rsidRPr="00516ACE">
                                      <w:rPr>
                                        <w:rStyle w:val="CmChar"/>
                                        <w:rFonts w:ascii="IBM Plex Sans Light" w:hAnsi="IBM Plex Sans Light"/>
                                        <w:color w:val="4066FF"/>
                                      </w:rPr>
                                      <w:t>Követelmény Keresztreferencia</w:t>
                                    </w:r>
                                  </w:sdtContent>
                                </w:sdt>
                              </w:p>
                              <w:bookmarkStart w:id="0" w:name="_Hlk98416091"/>
                              <w:bookmarkStart w:id="1" w:name="_Hlk98416092"/>
                              <w:p w14:paraId="75470655" w14:textId="32A36B13" w:rsidR="00A51192" w:rsidRPr="00516ACE" w:rsidRDefault="00000000" w:rsidP="00ED5E68">
                                <w:pPr>
                                  <w:pStyle w:val="Alcm"/>
                                  <w:jc w:val="center"/>
                                  <w:rPr>
                                    <w:rFonts w:ascii="IBM Plex Sans Light" w:hAnsi="IBM Plex Sans Light"/>
                                  </w:rPr>
                                </w:pPr>
                                <w:sdt>
                                  <w:sdtPr>
                                    <w:rPr>
                                      <w:rFonts w:ascii="IBM Plex Sans Light" w:hAnsi="IBM Plex Sans Light"/>
                                    </w:rPr>
                                    <w:alias w:val="Alcím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5555BB" w:rsidRPr="00516ACE">
                                      <w:rPr>
                                        <w:rFonts w:ascii="IBM Plex Sans Light" w:hAnsi="IBM Plex Sans Light"/>
                                      </w:rPr>
                                      <w:t>Fejlesztési dokumentáció műszaki értékelés</w:t>
                                    </w:r>
                                    <w:r w:rsidR="00E1712A" w:rsidRPr="00516ACE">
                                      <w:rPr>
                                        <w:rFonts w:ascii="IBM Plex Sans Light" w:hAnsi="IBM Plex Sans Light"/>
                                      </w:rPr>
                                      <w:t>éhez</w:t>
                                    </w:r>
                                  </w:sdtContent>
                                </w:sdt>
                                <w:bookmarkEnd w:id="0"/>
                                <w:bookmarkEnd w:id="1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5CFBFE" id="Szövegdoboz 2" o:spid="_x0000_s1027" type="#_x0000_t202" style="position:absolute;margin-left:71.3pt;margin-top:336.25pt;width:455.35pt;height:181.75pt;z-index:251667456;visibility:visible;mso-wrap-style:square;mso-width-percent:765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76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" filled="f" stroked="f" strokeweight=".5pt">
                    <v:textbox style="mso-fit-shape-to-text:t">
                      <w:txbxContent>
                        <w:p w14:paraId="1B570AD3" w14:textId="54903399" w:rsidR="00AE666B" w:rsidRPr="00516ACE" w:rsidRDefault="00E23099" w:rsidP="00AE666B">
                          <w:pPr>
                            <w:pStyle w:val="Nincstrkz"/>
                            <w:jc w:val="center"/>
                            <w:rPr>
                              <w:rFonts w:ascii="IBM Plex Sans Light" w:eastAsiaTheme="majorEastAsia" w:hAnsi="IBM Plex Sans Light" w:cstheme="majorBidi"/>
                              <w:caps/>
                              <w:color w:val="C00000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Style w:val="CmChar"/>
                                <w:rFonts w:ascii="IBM Plex Sans Light" w:hAnsi="IBM Plex Sans Light"/>
                                <w:color w:val="4066FF"/>
                              </w:rPr>
                              <w:alias w:val="Cím"/>
                              <w:tag w:val=""/>
                              <w:id w:val="79719276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CmChar"/>
                              </w:rPr>
                            </w:sdtEndPr>
                            <w:sdtContent>
                              <w:r w:rsidR="00202B92" w:rsidRPr="00516ACE">
                                <w:rPr>
                                  <w:rStyle w:val="CmChar"/>
                                  <w:rFonts w:ascii="IBM Plex Sans Light" w:hAnsi="IBM Plex Sans Light"/>
                                  <w:color w:val="4066FF"/>
                                </w:rPr>
                                <w:t>Követelmény Keresztreferencia</w:t>
                              </w:r>
                            </w:sdtContent>
                          </w:sdt>
                        </w:p>
                        <w:bookmarkStart w:id="2" w:name="_Hlk98416091"/>
                        <w:bookmarkStart w:id="3" w:name="_Hlk98416092"/>
                        <w:p w14:paraId="75470655" w14:textId="32A36B13" w:rsidR="00A51192" w:rsidRPr="00516ACE" w:rsidRDefault="00E23099" w:rsidP="00ED5E68">
                          <w:pPr>
                            <w:pStyle w:val="Alcm"/>
                            <w:jc w:val="center"/>
                            <w:rPr>
                              <w:rFonts w:ascii="IBM Plex Sans Light" w:hAnsi="IBM Plex Sans Light"/>
                            </w:rPr>
                          </w:pPr>
                          <w:sdt>
                            <w:sdtPr>
                              <w:rPr>
                                <w:rFonts w:ascii="IBM Plex Sans Light" w:hAnsi="IBM Plex Sans Light"/>
                              </w:rPr>
                              <w:alias w:val="Alcím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5555BB" w:rsidRPr="00516ACE">
                                <w:rPr>
                                  <w:rFonts w:ascii="IBM Plex Sans Light" w:hAnsi="IBM Plex Sans Light"/>
                                </w:rPr>
                                <w:t>Fejlesztési dokumentáció műszaki értékelés</w:t>
                              </w:r>
                              <w:r w:rsidR="00E1712A" w:rsidRPr="00516ACE">
                                <w:rPr>
                                  <w:rFonts w:ascii="IBM Plex Sans Light" w:hAnsi="IBM Plex Sans Light"/>
                                </w:rPr>
                                <w:t>éhez</w:t>
                              </w:r>
                            </w:sdtContent>
                          </w:sdt>
                          <w:bookmarkEnd w:id="2"/>
                          <w:bookmarkEnd w:id="3"/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sdtContent>
      </w:sdt>
    </w:p>
    <w:p w14:paraId="71436FDF" w14:textId="77777777" w:rsidR="00640DA8" w:rsidRPr="00516ACE" w:rsidRDefault="002D0B8D" w:rsidP="00D83F8C">
      <w:pPr>
        <w:pStyle w:val="Cmsor1"/>
        <w:rPr>
          <w:rFonts w:ascii="IBM Plex Sans Light" w:hAnsi="IBM Plex Sans Light" w:cstheme="majorHAnsi"/>
          <w:color w:val="4066FF"/>
        </w:rPr>
      </w:pPr>
      <w:bookmarkStart w:id="2" w:name="_Toc146877255"/>
      <w:bookmarkStart w:id="3" w:name="_Toc96520262"/>
      <w:r w:rsidRPr="00516ACE">
        <w:rPr>
          <w:rFonts w:ascii="IBM Plex Sans Light" w:hAnsi="IBM Plex Sans Light" w:cstheme="majorHAnsi"/>
          <w:color w:val="4066FF"/>
        </w:rPr>
        <w:lastRenderedPageBreak/>
        <w:t>Dokumentumkontroll</w:t>
      </w:r>
      <w:bookmarkEnd w:id="2"/>
    </w:p>
    <w:p w14:paraId="67658DF7" w14:textId="77777777" w:rsidR="00F342E7" w:rsidRPr="00516ACE" w:rsidRDefault="00F342E7" w:rsidP="00F342E7">
      <w:pPr>
        <w:pStyle w:val="Cmsor2"/>
        <w:rPr>
          <w:rFonts w:ascii="IBM Plex Sans Light" w:hAnsi="IBM Plex Sans Light" w:cstheme="majorHAnsi"/>
        </w:rPr>
      </w:pPr>
      <w:bookmarkStart w:id="4" w:name="_Toc146877256"/>
      <w:r w:rsidRPr="00516ACE">
        <w:rPr>
          <w:rFonts w:ascii="IBM Plex Sans Light" w:hAnsi="IBM Plex Sans Light" w:cstheme="majorHAnsi"/>
        </w:rPr>
        <w:t>Dokumentum jellemzők</w:t>
      </w:r>
      <w:bookmarkEnd w:id="4"/>
    </w:p>
    <w:tbl>
      <w:tblPr>
        <w:tblStyle w:val="Stlus1"/>
        <w:tblW w:w="0" w:type="auto"/>
        <w:tblLook w:val="04A0" w:firstRow="1" w:lastRow="0" w:firstColumn="1" w:lastColumn="0" w:noHBand="0" w:noVBand="1"/>
      </w:tblPr>
      <w:tblGrid>
        <w:gridCol w:w="3088"/>
        <w:gridCol w:w="5974"/>
      </w:tblGrid>
      <w:tr w:rsidR="00F112A3" w:rsidRPr="00516ACE" w14:paraId="556F1CAE" w14:textId="77777777" w:rsidTr="008C6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  <w:shd w:val="clear" w:color="auto" w:fill="4066FF"/>
          </w:tcPr>
          <w:p w14:paraId="48994FC2" w14:textId="56AD73A6" w:rsidR="00F112A3" w:rsidRPr="00516ACE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Dokumentum</w:t>
            </w:r>
            <w:r w:rsidR="005C307F" w:rsidRPr="00516ACE">
              <w:rPr>
                <w:rFonts w:ascii="IBM Plex Sans Light" w:hAnsi="IBM Plex Sans Light" w:cstheme="majorHAnsi"/>
                <w:sz w:val="20"/>
                <w:szCs w:val="20"/>
              </w:rPr>
              <w:t xml:space="preserve"> 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jellemzők</w:t>
            </w:r>
          </w:p>
        </w:tc>
        <w:tc>
          <w:tcPr>
            <w:tcW w:w="5974" w:type="dxa"/>
            <w:shd w:val="clear" w:color="auto" w:fill="4066FF"/>
          </w:tcPr>
          <w:p w14:paraId="3C95AF33" w14:textId="77777777" w:rsidR="00F112A3" w:rsidRPr="00516ACE" w:rsidRDefault="00F112A3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Értékek</w:t>
            </w:r>
          </w:p>
        </w:tc>
      </w:tr>
      <w:tr w:rsidR="00F112A3" w:rsidRPr="00516ACE" w14:paraId="3F1AEA1A" w14:textId="77777777" w:rsidTr="008C6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02346F4A" w14:textId="77777777" w:rsidR="00F112A3" w:rsidRPr="00516ACE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Dokumentum címe</w:t>
            </w:r>
          </w:p>
        </w:tc>
        <w:tc>
          <w:tcPr>
            <w:tcW w:w="5974" w:type="dxa"/>
          </w:tcPr>
          <w:p w14:paraId="309E2C6C" w14:textId="5BAA940E" w:rsidR="00F112A3" w:rsidRPr="00516ACE" w:rsidRDefault="00F112A3" w:rsidP="008F62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 xml:space="preserve">KÖVETELMÉNY </w:t>
            </w:r>
            <w:r w:rsidR="00202B92" w:rsidRPr="00516ACE">
              <w:rPr>
                <w:rFonts w:ascii="IBM Plex Sans Light" w:hAnsi="IBM Plex Sans Light" w:cstheme="majorHAnsi"/>
                <w:sz w:val="20"/>
                <w:szCs w:val="20"/>
              </w:rPr>
              <w:t>KERESZTREFERENCIA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 xml:space="preserve"> – Fejlesztési dokumentáció műszaki </w:t>
            </w:r>
            <w:r w:rsidR="005555BB" w:rsidRPr="00516ACE">
              <w:rPr>
                <w:rFonts w:ascii="IBM Plex Sans Light" w:hAnsi="IBM Plex Sans Light" w:cstheme="majorHAnsi"/>
                <w:sz w:val="20"/>
                <w:szCs w:val="20"/>
              </w:rPr>
              <w:t>értékelés</w:t>
            </w:r>
            <w:r w:rsidR="00E1712A" w:rsidRPr="00516ACE">
              <w:rPr>
                <w:rFonts w:ascii="IBM Plex Sans Light" w:hAnsi="IBM Plex Sans Light" w:cstheme="majorHAnsi"/>
                <w:sz w:val="20"/>
                <w:szCs w:val="20"/>
              </w:rPr>
              <w:t>éhez</w:t>
            </w:r>
          </w:p>
        </w:tc>
      </w:tr>
      <w:tr w:rsidR="00F112A3" w:rsidRPr="00516ACE" w14:paraId="5B746068" w14:textId="77777777" w:rsidTr="008C6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0693C123" w14:textId="77777777" w:rsidR="00F112A3" w:rsidRPr="00516ACE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Verziószám</w:t>
            </w:r>
          </w:p>
        </w:tc>
        <w:tc>
          <w:tcPr>
            <w:tcW w:w="5974" w:type="dxa"/>
          </w:tcPr>
          <w:p w14:paraId="6D651F73" w14:textId="6A5B729A" w:rsidR="00F112A3" w:rsidRPr="00516ACE" w:rsidRDefault="008C607E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>1</w:t>
            </w:r>
            <w:r w:rsidR="00510122" w:rsidRPr="00516ACE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  <w:r w:rsidR="00F112A3" w:rsidRPr="00516ACE">
              <w:rPr>
                <w:rFonts w:ascii="IBM Plex Sans Light" w:hAnsi="IBM Plex Sans Light" w:cstheme="majorHAnsi"/>
                <w:sz w:val="20"/>
                <w:szCs w:val="20"/>
              </w:rPr>
              <w:t>0.</w:t>
            </w:r>
            <w:r w:rsidR="00280F31">
              <w:rPr>
                <w:rFonts w:ascii="IBM Plex Sans Light" w:hAnsi="IBM Plex Sans Light" w:cstheme="majorHAnsi"/>
                <w:sz w:val="20"/>
                <w:szCs w:val="20"/>
              </w:rPr>
              <w:t>1</w:t>
            </w:r>
            <w:r w:rsidR="00F112A3" w:rsidRPr="00516ACE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</w:p>
        </w:tc>
      </w:tr>
      <w:tr w:rsidR="00F112A3" w:rsidRPr="00516ACE" w14:paraId="3C2F65AA" w14:textId="77777777" w:rsidTr="008C6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1AA369B3" w14:textId="77777777" w:rsidR="00F112A3" w:rsidRPr="00516ACE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Állapot</w:t>
            </w:r>
          </w:p>
        </w:tc>
        <w:tc>
          <w:tcPr>
            <w:tcW w:w="5974" w:type="dxa"/>
          </w:tcPr>
          <w:p w14:paraId="0A1AAB6F" w14:textId="57BD0B26" w:rsidR="00F112A3" w:rsidRPr="00516ACE" w:rsidRDefault="009416F1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K</w:t>
            </w:r>
            <w:r w:rsidR="00510122" w:rsidRPr="00516ACE">
              <w:rPr>
                <w:rFonts w:ascii="IBM Plex Sans Light" w:hAnsi="IBM Plex Sans Light" w:cstheme="majorHAnsi"/>
                <w:sz w:val="20"/>
                <w:szCs w:val="20"/>
              </w:rPr>
              <w:t>iadott</w:t>
            </w:r>
          </w:p>
        </w:tc>
      </w:tr>
      <w:tr w:rsidR="00F112A3" w:rsidRPr="00516ACE" w14:paraId="5D1A62A5" w14:textId="77777777" w:rsidTr="008C6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015C0846" w14:textId="77777777" w:rsidR="00F112A3" w:rsidRPr="00516ACE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Kiadás kelte</w:t>
            </w:r>
          </w:p>
        </w:tc>
        <w:tc>
          <w:tcPr>
            <w:tcW w:w="5974" w:type="dxa"/>
          </w:tcPr>
          <w:p w14:paraId="42B60CEB" w14:textId="0033DF56" w:rsidR="00F112A3" w:rsidRPr="00516ACE" w:rsidRDefault="005C307F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Elektr</w:t>
            </w:r>
            <w:r w:rsidR="009622BF" w:rsidRPr="00516ACE">
              <w:rPr>
                <w:rFonts w:ascii="IBM Plex Sans Light" w:hAnsi="IBM Plex Sans Light" w:cstheme="majorHAnsi"/>
                <w:sz w:val="20"/>
                <w:szCs w:val="20"/>
              </w:rPr>
              <w:t>o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nikus aláírás szerint</w:t>
            </w:r>
          </w:p>
        </w:tc>
      </w:tr>
      <w:tr w:rsidR="00F112A3" w:rsidRPr="00516ACE" w14:paraId="2755FB1A" w14:textId="77777777" w:rsidTr="008C60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8" w:type="dxa"/>
          </w:tcPr>
          <w:p w14:paraId="0BD9D05B" w14:textId="77777777" w:rsidR="00F112A3" w:rsidRPr="00516ACE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Dokumentum célja</w:t>
            </w:r>
          </w:p>
        </w:tc>
        <w:tc>
          <w:tcPr>
            <w:tcW w:w="5974" w:type="dxa"/>
          </w:tcPr>
          <w:p w14:paraId="3E1ADB25" w14:textId="2CF678C1" w:rsidR="00F112A3" w:rsidRPr="00516ACE" w:rsidRDefault="00F112A3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 xml:space="preserve">Követelmény </w:t>
            </w:r>
            <w:r w:rsidR="00202B92" w:rsidRPr="00516ACE">
              <w:rPr>
                <w:rFonts w:ascii="IBM Plex Sans Light" w:hAnsi="IBM Plex Sans Light" w:cstheme="majorHAnsi"/>
                <w:sz w:val="20"/>
                <w:szCs w:val="20"/>
              </w:rPr>
              <w:t>keresztreferencia tábla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 xml:space="preserve"> fejlesztési dokumentáció műszaki </w:t>
            </w:r>
            <w:r w:rsidR="005555BB" w:rsidRPr="00516ACE">
              <w:rPr>
                <w:rFonts w:ascii="IBM Plex Sans Light" w:hAnsi="IBM Plex Sans Light" w:cstheme="majorHAnsi"/>
                <w:sz w:val="20"/>
                <w:szCs w:val="20"/>
              </w:rPr>
              <w:t>értékelés</w:t>
            </w:r>
            <w:r w:rsidR="00E1712A" w:rsidRPr="00516ACE">
              <w:rPr>
                <w:rFonts w:ascii="IBM Plex Sans Light" w:hAnsi="IBM Plex Sans Light" w:cstheme="majorHAnsi"/>
                <w:sz w:val="20"/>
                <w:szCs w:val="20"/>
              </w:rPr>
              <w:t>ének elvégzéséhez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</w:p>
        </w:tc>
      </w:tr>
    </w:tbl>
    <w:p w14:paraId="2D5BDBFC" w14:textId="77777777" w:rsidR="00F342E7" w:rsidRPr="00516ACE" w:rsidRDefault="00F342E7" w:rsidP="00F342E7">
      <w:pPr>
        <w:pStyle w:val="Cmsor2"/>
        <w:rPr>
          <w:rFonts w:ascii="IBM Plex Sans Light" w:hAnsi="IBM Plex Sans Light" w:cstheme="majorHAnsi"/>
        </w:rPr>
      </w:pPr>
      <w:bookmarkStart w:id="5" w:name="_Toc146877257"/>
      <w:r w:rsidRPr="00516ACE">
        <w:rPr>
          <w:rFonts w:ascii="IBM Plex Sans Light" w:hAnsi="IBM Plex Sans Light" w:cstheme="majorHAnsi"/>
        </w:rPr>
        <w:t>Változtatások jegyzéke</w:t>
      </w:r>
      <w:bookmarkEnd w:id="5"/>
    </w:p>
    <w:tbl>
      <w:tblPr>
        <w:tblStyle w:val="Stlus1"/>
        <w:tblW w:w="9067" w:type="dxa"/>
        <w:tblLook w:val="05A0" w:firstRow="1" w:lastRow="0" w:firstColumn="1" w:lastColumn="1" w:noHBand="0" w:noVBand="1"/>
      </w:tblPr>
      <w:tblGrid>
        <w:gridCol w:w="1293"/>
        <w:gridCol w:w="2104"/>
        <w:gridCol w:w="2694"/>
        <w:gridCol w:w="2976"/>
      </w:tblGrid>
      <w:tr w:rsidR="00F342E7" w:rsidRPr="00516ACE" w14:paraId="2EE37F73" w14:textId="77777777" w:rsidTr="00516A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shd w:val="clear" w:color="auto" w:fill="4066FF"/>
          </w:tcPr>
          <w:p w14:paraId="38130E1E" w14:textId="77777777" w:rsidR="00F342E7" w:rsidRPr="00516ACE" w:rsidRDefault="00F342E7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Ver.</w:t>
            </w:r>
          </w:p>
        </w:tc>
        <w:tc>
          <w:tcPr>
            <w:tcW w:w="2104" w:type="dxa"/>
            <w:shd w:val="clear" w:color="auto" w:fill="4066FF"/>
          </w:tcPr>
          <w:p w14:paraId="4E1157E2" w14:textId="77777777" w:rsidR="00F342E7" w:rsidRPr="00516ACE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Dátum</w:t>
            </w:r>
          </w:p>
        </w:tc>
        <w:tc>
          <w:tcPr>
            <w:tcW w:w="2694" w:type="dxa"/>
            <w:shd w:val="clear" w:color="auto" w:fill="4066FF"/>
          </w:tcPr>
          <w:p w14:paraId="0A6561C8" w14:textId="77777777" w:rsidR="00F342E7" w:rsidRPr="00516ACE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Változtatás rövid leírása</w:t>
            </w:r>
          </w:p>
        </w:tc>
        <w:tc>
          <w:tcPr>
            <w:tcW w:w="2976" w:type="dxa"/>
            <w:shd w:val="clear" w:color="auto" w:fill="4066FF"/>
          </w:tcPr>
          <w:p w14:paraId="6E64DF9D" w14:textId="77777777" w:rsidR="00F342E7" w:rsidRPr="00516ACE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Szerző, módosító</w:t>
            </w:r>
          </w:p>
        </w:tc>
      </w:tr>
      <w:tr w:rsidR="00F342E7" w:rsidRPr="00516ACE" w14:paraId="1F1BD031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14:paraId="689D2A87" w14:textId="41B10EDB" w:rsidR="00F342E7" w:rsidRPr="00516ACE" w:rsidRDefault="00510122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1</w:t>
            </w:r>
            <w:r w:rsidR="00C87D26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0</w:t>
            </w:r>
            <w:r w:rsidR="00C87D26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0</w:t>
            </w:r>
          </w:p>
        </w:tc>
        <w:tc>
          <w:tcPr>
            <w:tcW w:w="2104" w:type="dxa"/>
          </w:tcPr>
          <w:p w14:paraId="70756F62" w14:textId="00780805" w:rsidR="00F342E7" w:rsidRPr="00516ACE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202</w:t>
            </w:r>
            <w:r w:rsidR="004548C0" w:rsidRPr="00516ACE">
              <w:rPr>
                <w:rFonts w:ascii="IBM Plex Sans Light" w:hAnsi="IBM Plex Sans Light" w:cstheme="majorHAnsi"/>
                <w:sz w:val="20"/>
                <w:szCs w:val="20"/>
              </w:rPr>
              <w:t>3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.10.</w:t>
            </w:r>
            <w:r w:rsidR="004548C0" w:rsidRPr="00516ACE">
              <w:rPr>
                <w:rFonts w:ascii="IBM Plex Sans Light" w:hAnsi="IBM Plex Sans Light" w:cstheme="majorHAnsi"/>
                <w:sz w:val="20"/>
                <w:szCs w:val="20"/>
              </w:rPr>
              <w:t>01</w:t>
            </w: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643EE37B" w14:textId="228BECF7" w:rsidR="00F342E7" w:rsidRPr="00516ACE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516ACE">
              <w:rPr>
                <w:rFonts w:ascii="IBM Plex Sans Light" w:hAnsi="IBM Plex Sans Light" w:cstheme="majorHAnsi"/>
                <w:sz w:val="20"/>
                <w:szCs w:val="20"/>
              </w:rPr>
              <w:t>Első kiadott verzió</w:t>
            </w:r>
          </w:p>
        </w:tc>
        <w:tc>
          <w:tcPr>
            <w:tcW w:w="2976" w:type="dxa"/>
          </w:tcPr>
          <w:p w14:paraId="5BA9E0A4" w14:textId="76D60634" w:rsidR="00F342E7" w:rsidRPr="00516ACE" w:rsidRDefault="00E1614E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>Páskuly Barbara</w:t>
            </w:r>
          </w:p>
        </w:tc>
      </w:tr>
      <w:tr w:rsidR="00280F31" w:rsidRPr="00516ACE" w14:paraId="2D899DA0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14:paraId="490E6E9C" w14:textId="7E894212" w:rsidR="00280F31" w:rsidRPr="00516ACE" w:rsidRDefault="00280F31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>1</w:t>
            </w:r>
            <w:r w:rsidR="00C87D26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  <w:r>
              <w:rPr>
                <w:rFonts w:ascii="IBM Plex Sans Light" w:hAnsi="IBM Plex Sans Light" w:cstheme="majorHAnsi"/>
                <w:sz w:val="20"/>
                <w:szCs w:val="20"/>
              </w:rPr>
              <w:t>0</w:t>
            </w:r>
            <w:r w:rsidR="00C87D26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  <w:r>
              <w:rPr>
                <w:rFonts w:ascii="IBM Plex Sans Light" w:hAnsi="IBM Plex Sans Light" w:cstheme="majorHAnsi"/>
                <w:sz w:val="20"/>
                <w:szCs w:val="20"/>
              </w:rPr>
              <w:t>1</w:t>
            </w:r>
          </w:p>
        </w:tc>
        <w:tc>
          <w:tcPr>
            <w:tcW w:w="2104" w:type="dxa"/>
          </w:tcPr>
          <w:p w14:paraId="49B62772" w14:textId="72B6A7EB" w:rsidR="00280F31" w:rsidRPr="00516ACE" w:rsidRDefault="00280F31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>2023.12.07.</w:t>
            </w:r>
          </w:p>
        </w:tc>
        <w:tc>
          <w:tcPr>
            <w:tcW w:w="2694" w:type="dxa"/>
          </w:tcPr>
          <w:p w14:paraId="6C1412E8" w14:textId="1B9392F9" w:rsidR="00280F31" w:rsidRPr="00516ACE" w:rsidRDefault="00280F31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>Kiegészítés: dokumentáció formai követelményei</w:t>
            </w:r>
          </w:p>
        </w:tc>
        <w:tc>
          <w:tcPr>
            <w:tcW w:w="2976" w:type="dxa"/>
          </w:tcPr>
          <w:p w14:paraId="59264DF5" w14:textId="7211B3EA" w:rsidR="00280F31" w:rsidRDefault="00280F31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>Simon Károly</w:t>
            </w:r>
          </w:p>
        </w:tc>
      </w:tr>
    </w:tbl>
    <w:p w14:paraId="4A5C0686" w14:textId="27E280D2" w:rsidR="00E26624" w:rsidRPr="00624ED0" w:rsidRDefault="00F112A3" w:rsidP="00E26624">
      <w:pPr>
        <w:pStyle w:val="Cmsor1"/>
        <w:rPr>
          <w:rFonts w:ascii="IBM Plex Sans Light" w:hAnsi="IBM Plex Sans Light" w:cstheme="majorHAnsi"/>
          <w:color w:val="4066FF"/>
        </w:rPr>
      </w:pPr>
      <w:bookmarkStart w:id="6" w:name="_Toc94625130"/>
      <w:bookmarkStart w:id="7" w:name="_Toc146877259"/>
      <w:bookmarkEnd w:id="3"/>
      <w:r w:rsidRPr="00624ED0">
        <w:rPr>
          <w:rFonts w:ascii="IBM Plex Sans Light" w:eastAsiaTheme="minorHAnsi" w:hAnsi="IBM Plex Sans Light" w:cstheme="majorHAnsi"/>
          <w:color w:val="4066FF"/>
        </w:rPr>
        <w:lastRenderedPageBreak/>
        <w:t xml:space="preserve">Fejlesztési dokumentáció műszaki </w:t>
      </w:r>
      <w:r w:rsidR="00D056F2" w:rsidRPr="00624ED0">
        <w:rPr>
          <w:rFonts w:ascii="IBM Plex Sans Light" w:eastAsiaTheme="minorHAnsi" w:hAnsi="IBM Plex Sans Light" w:cstheme="majorHAnsi"/>
          <w:color w:val="4066FF"/>
        </w:rPr>
        <w:t xml:space="preserve">Értékelése </w:t>
      </w:r>
      <w:r w:rsidR="00202B92" w:rsidRPr="00624ED0">
        <w:rPr>
          <w:rFonts w:ascii="IBM Plex Sans Light" w:eastAsiaTheme="minorHAnsi" w:hAnsi="IBM Plex Sans Light" w:cstheme="majorHAnsi"/>
          <w:color w:val="4066FF"/>
        </w:rPr>
        <w:t>–</w:t>
      </w:r>
      <w:r w:rsidR="00E26624" w:rsidRPr="00624ED0">
        <w:rPr>
          <w:rFonts w:ascii="IBM Plex Sans Light" w:hAnsi="IBM Plex Sans Light" w:cstheme="majorHAnsi"/>
          <w:color w:val="4066FF"/>
        </w:rPr>
        <w:t xml:space="preserve"> követelmény</w:t>
      </w:r>
      <w:r w:rsidR="00202B92" w:rsidRPr="00624ED0">
        <w:rPr>
          <w:rFonts w:ascii="IBM Plex Sans Light" w:hAnsi="IBM Plex Sans Light" w:cstheme="majorHAnsi"/>
          <w:color w:val="4066FF"/>
        </w:rPr>
        <w:t xml:space="preserve"> keresztreferencia tábla</w:t>
      </w:r>
      <w:bookmarkEnd w:id="6"/>
      <w:bookmarkEnd w:id="7"/>
    </w:p>
    <w:p w14:paraId="6D572C79" w14:textId="63FECB5A" w:rsidR="00461ABA" w:rsidRPr="00852BA8" w:rsidRDefault="00396C7C" w:rsidP="00461ABA">
      <w:pPr>
        <w:pStyle w:val="Cmsor2"/>
        <w:rPr>
          <w:rFonts w:ascii="IBM Plex Sans Light" w:hAnsi="IBM Plex Sans Light"/>
        </w:rPr>
      </w:pPr>
      <w:bookmarkStart w:id="8" w:name="_Toc94625131"/>
      <w:bookmarkStart w:id="9" w:name="_Toc98583717"/>
      <w:bookmarkStart w:id="10" w:name="_Toc146877260"/>
      <w:bookmarkStart w:id="11" w:name="_Hlk98778928"/>
      <w:r w:rsidRPr="00852BA8">
        <w:rPr>
          <w:rFonts w:ascii="IBM Plex Sans Light" w:hAnsi="IBM Plex Sans Light"/>
        </w:rPr>
        <w:t>T</w:t>
      </w:r>
      <w:r w:rsidR="00461ABA" w:rsidRPr="00852BA8">
        <w:rPr>
          <w:rFonts w:ascii="IBM Plex Sans Light" w:hAnsi="IBM Plex Sans Light"/>
        </w:rPr>
        <w:t>ermék követelmények</w:t>
      </w:r>
      <w:bookmarkEnd w:id="8"/>
      <w:bookmarkEnd w:id="9"/>
      <w:bookmarkEnd w:id="10"/>
    </w:p>
    <w:bookmarkEnd w:id="11"/>
    <w:p w14:paraId="71321DD7" w14:textId="39E318E0" w:rsidR="00396C7C" w:rsidRPr="00852BA8" w:rsidRDefault="00396C7C" w:rsidP="00396C7C">
      <w:pPr>
        <w:rPr>
          <w:rFonts w:ascii="IBM Plex Sans Light" w:hAnsi="IBM Plex Sans Light" w:cstheme="majorHAnsi"/>
          <w:sz w:val="20"/>
          <w:szCs w:val="20"/>
        </w:rPr>
      </w:pPr>
      <w:r w:rsidRPr="00852BA8">
        <w:rPr>
          <w:rFonts w:ascii="IBM Plex Sans Light" w:hAnsi="IBM Plex Sans Light" w:cstheme="majorHAnsi"/>
          <w:sz w:val="20"/>
          <w:szCs w:val="20"/>
        </w:rPr>
        <w:t xml:space="preserve">A fejlesztés, tervezés és megvalósítás szakasza(i) során előállított </w:t>
      </w:r>
      <w:r w:rsidRPr="00852BA8">
        <w:rPr>
          <w:rFonts w:ascii="IBM Plex Sans Light" w:hAnsi="IBM Plex Sans Light"/>
          <w:sz w:val="20"/>
          <w:szCs w:val="20"/>
        </w:rPr>
        <w:t xml:space="preserve">Szoftvertermékhez kapcsolódó fejlesztési dokumentáció </w:t>
      </w:r>
      <w:r w:rsidRPr="00852BA8">
        <w:rPr>
          <w:rFonts w:ascii="IBM Plex Sans Light" w:hAnsi="IBM Plex Sans Light" w:cstheme="majorHAnsi"/>
          <w:sz w:val="20"/>
          <w:szCs w:val="20"/>
        </w:rPr>
        <w:t xml:space="preserve">kötelező tartalmi elemei rögzítettek, azonban az azokat tartalmazó dokumentumok elnevezése és azonosítása Szoftvertermékenként eltérő lehet, ezért </w:t>
      </w:r>
      <w:bookmarkStart w:id="12" w:name="_Hlk98421644"/>
      <w:r w:rsidRPr="00852BA8">
        <w:rPr>
          <w:rFonts w:ascii="IBM Plex Sans Light" w:hAnsi="IBM Plex Sans Light" w:cstheme="majorHAnsi"/>
          <w:sz w:val="20"/>
          <w:szCs w:val="20"/>
        </w:rPr>
        <w:t xml:space="preserve">a dokumentumok kötelező tartalmi elemeinek fellelhetőségét </w:t>
      </w:r>
      <w:r w:rsidR="00E1712A" w:rsidRPr="00852BA8">
        <w:rPr>
          <w:rFonts w:ascii="IBM Plex Sans Light" w:hAnsi="IBM Plex Sans Light" w:cstheme="majorHAnsi"/>
          <w:sz w:val="20"/>
          <w:szCs w:val="20"/>
        </w:rPr>
        <w:t xml:space="preserve">a </w:t>
      </w:r>
      <w:r w:rsidR="00975D74" w:rsidRPr="00852BA8">
        <w:rPr>
          <w:rFonts w:ascii="IBM Plex Sans Light" w:hAnsi="IBM Plex Sans Light" w:cstheme="majorHAnsi"/>
          <w:sz w:val="20"/>
          <w:szCs w:val="20"/>
        </w:rPr>
        <w:t>követelményeket teljesítő dokumentumok megnevezésével</w:t>
      </w:r>
      <w:r w:rsidRPr="00852BA8">
        <w:rPr>
          <w:rFonts w:ascii="IBM Plex Sans Light" w:hAnsi="IBM Plex Sans Light" w:cstheme="majorHAnsi"/>
          <w:sz w:val="20"/>
          <w:szCs w:val="20"/>
        </w:rPr>
        <w:t xml:space="preserve"> kell megadni a megrendelőnek. </w:t>
      </w:r>
      <w:bookmarkEnd w:id="12"/>
      <w:r w:rsidRPr="00852BA8">
        <w:rPr>
          <w:rFonts w:ascii="IBM Plex Sans Light" w:hAnsi="IBM Plex Sans Light" w:cstheme="majorHAnsi"/>
          <w:sz w:val="20"/>
          <w:szCs w:val="20"/>
        </w:rPr>
        <w:t xml:space="preserve">Az egyes dokumentumok megfelelőségi </w:t>
      </w:r>
      <w:r w:rsidR="00D056F2" w:rsidRPr="00852BA8">
        <w:rPr>
          <w:rFonts w:ascii="IBM Plex Sans Light" w:hAnsi="IBM Plex Sans Light" w:cstheme="majorHAnsi"/>
          <w:sz w:val="20"/>
          <w:szCs w:val="20"/>
        </w:rPr>
        <w:t xml:space="preserve">értékelése </w:t>
      </w:r>
      <w:r w:rsidRPr="00852BA8">
        <w:rPr>
          <w:rFonts w:ascii="IBM Plex Sans Light" w:hAnsi="IBM Plex Sans Light" w:cstheme="majorHAnsi"/>
          <w:sz w:val="20"/>
          <w:szCs w:val="20"/>
        </w:rPr>
        <w:t xml:space="preserve">során a kötelező tartalmi elemek teljesülése a fellelhetőségükre a megrendelő által megadott adatok alapján kerülnek ellenőrzésre. Az elkészült </w:t>
      </w:r>
      <w:r w:rsidRPr="00852BA8">
        <w:rPr>
          <w:rFonts w:ascii="IBM Plex Sans Light" w:hAnsi="IBM Plex Sans Light"/>
          <w:sz w:val="20"/>
          <w:szCs w:val="20"/>
        </w:rPr>
        <w:t>Szoftvertermékéhez kapcsolódó fejlesztési dokumentumok</w:t>
      </w:r>
      <w:r w:rsidRPr="00852BA8">
        <w:rPr>
          <w:rFonts w:ascii="IBM Plex Sans Light" w:hAnsi="IBM Plex Sans Light" w:cstheme="majorHAnsi"/>
          <w:sz w:val="20"/>
          <w:szCs w:val="20"/>
        </w:rPr>
        <w:t xml:space="preserve"> az adott dokumentumra tervezett tartalom alapján kerülnek </w:t>
      </w:r>
      <w:r w:rsidR="00D056F2" w:rsidRPr="00852BA8">
        <w:rPr>
          <w:rFonts w:ascii="IBM Plex Sans Light" w:hAnsi="IBM Plex Sans Light" w:cstheme="majorHAnsi"/>
          <w:sz w:val="20"/>
          <w:szCs w:val="20"/>
        </w:rPr>
        <w:t>értékelésre</w:t>
      </w:r>
      <w:r w:rsidRPr="00852BA8">
        <w:rPr>
          <w:rFonts w:ascii="IBM Plex Sans Light" w:hAnsi="IBM Plex Sans Light" w:cstheme="majorHAnsi"/>
          <w:sz w:val="20"/>
          <w:szCs w:val="20"/>
        </w:rPr>
        <w:t>.</w:t>
      </w:r>
    </w:p>
    <w:p w14:paraId="6F2030E5" w14:textId="0C4B8D0C" w:rsidR="000D6D4C" w:rsidRPr="00852BA8" w:rsidRDefault="00E1712A" w:rsidP="00396C7C">
      <w:pPr>
        <w:rPr>
          <w:rFonts w:ascii="IBM Plex Sans Light" w:hAnsi="IBM Plex Sans Light" w:cstheme="majorHAnsi"/>
          <w:b/>
          <w:bCs/>
          <w:sz w:val="20"/>
          <w:szCs w:val="20"/>
        </w:rPr>
      </w:pPr>
      <w:r w:rsidRPr="00852BA8">
        <w:rPr>
          <w:rFonts w:ascii="IBM Plex Sans Light" w:hAnsi="IBM Plex Sans Light"/>
          <w:sz w:val="20"/>
          <w:szCs w:val="20"/>
        </w:rPr>
        <w:t xml:space="preserve">A tartalmi követelmények teljesítését a következő táblázat kitöltésével kell megrendelőnek megadnia. </w:t>
      </w:r>
      <w:r w:rsidRPr="00852BA8">
        <w:rPr>
          <w:rFonts w:ascii="IBM Plex Sans Light" w:hAnsi="IBM Plex Sans Light" w:cstheme="majorHAnsi"/>
          <w:b/>
          <w:bCs/>
          <w:sz w:val="20"/>
          <w:szCs w:val="20"/>
        </w:rPr>
        <w:t>A</w:t>
      </w:r>
      <w:r w:rsidR="000D6D4C" w:rsidRPr="00852BA8">
        <w:rPr>
          <w:rFonts w:ascii="IBM Plex Sans Light" w:hAnsi="IBM Plex Sans Light" w:cstheme="majorHAnsi"/>
          <w:b/>
          <w:bCs/>
          <w:sz w:val="20"/>
          <w:szCs w:val="20"/>
        </w:rPr>
        <w:t>mennyibe</w:t>
      </w:r>
      <w:r w:rsidR="00E61FF5" w:rsidRPr="00852BA8">
        <w:rPr>
          <w:rFonts w:ascii="IBM Plex Sans Light" w:hAnsi="IBM Plex Sans Light" w:cstheme="majorHAnsi"/>
          <w:b/>
          <w:bCs/>
          <w:sz w:val="20"/>
          <w:szCs w:val="20"/>
        </w:rPr>
        <w:t xml:space="preserve">n </w:t>
      </w:r>
      <w:r w:rsidRPr="00852BA8">
        <w:rPr>
          <w:rFonts w:ascii="IBM Plex Sans Light" w:hAnsi="IBM Plex Sans Light" w:cstheme="majorHAnsi"/>
          <w:b/>
          <w:bCs/>
          <w:sz w:val="20"/>
          <w:szCs w:val="20"/>
        </w:rPr>
        <w:t xml:space="preserve">a megrendelő nem kérte egyes tartalmi elemek kidolgozását az értékelt szoftvertermék szállítójától, </w:t>
      </w:r>
      <w:r w:rsidR="00E61FF5" w:rsidRPr="00852BA8">
        <w:rPr>
          <w:rFonts w:ascii="IBM Plex Sans Light" w:hAnsi="IBM Plex Sans Light" w:cstheme="majorHAnsi"/>
          <w:b/>
          <w:bCs/>
          <w:sz w:val="20"/>
          <w:szCs w:val="20"/>
        </w:rPr>
        <w:t>azokat a</w:t>
      </w:r>
      <w:r w:rsidRPr="00852BA8">
        <w:rPr>
          <w:rFonts w:ascii="IBM Plex Sans Light" w:hAnsi="IBM Plex Sans Light" w:cstheme="majorHAnsi"/>
          <w:b/>
          <w:bCs/>
          <w:sz w:val="20"/>
          <w:szCs w:val="20"/>
        </w:rPr>
        <w:t xml:space="preserve"> táblázatban „</w:t>
      </w:r>
      <w:r w:rsidR="00E61FF5" w:rsidRPr="00852BA8">
        <w:rPr>
          <w:rFonts w:ascii="IBM Plex Sans Light" w:hAnsi="IBM Plex Sans Light" w:cstheme="majorHAnsi"/>
          <w:b/>
          <w:bCs/>
          <w:sz w:val="20"/>
          <w:szCs w:val="20"/>
        </w:rPr>
        <w:t>nem értékelendő</w:t>
      </w:r>
      <w:r w:rsidR="009622BF" w:rsidRPr="00852BA8">
        <w:rPr>
          <w:rFonts w:ascii="IBM Plex Sans Light" w:hAnsi="IBM Plex Sans Light" w:cstheme="majorHAnsi"/>
          <w:b/>
          <w:bCs/>
          <w:sz w:val="20"/>
          <w:szCs w:val="20"/>
        </w:rPr>
        <w:t>”</w:t>
      </w:r>
      <w:r w:rsidRPr="00852BA8">
        <w:rPr>
          <w:rFonts w:ascii="IBM Plex Sans Light" w:hAnsi="IBM Plex Sans Light" w:cstheme="majorHAnsi"/>
          <w:b/>
          <w:bCs/>
          <w:sz w:val="20"/>
          <w:szCs w:val="20"/>
        </w:rPr>
        <w:t>-nek kell jelölni.</w:t>
      </w:r>
    </w:p>
    <w:p w14:paraId="5FE8D687" w14:textId="2710E38C" w:rsidR="008763DE" w:rsidRPr="00852BA8" w:rsidRDefault="008763DE" w:rsidP="00396C7C">
      <w:pPr>
        <w:rPr>
          <w:rFonts w:ascii="IBM Plex Sans Light" w:hAnsi="IBM Plex Sans Light"/>
          <w:sz w:val="20"/>
          <w:szCs w:val="20"/>
        </w:rPr>
        <w:sectPr w:rsidR="008763DE" w:rsidRPr="00852BA8" w:rsidSect="008E6055">
          <w:headerReference w:type="default" r:id="rId13"/>
          <w:footerReference w:type="default" r:id="rId14"/>
          <w:footerReference w:type="first" r:id="rId15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 w:rsidRPr="00852BA8">
        <w:rPr>
          <w:rFonts w:ascii="IBM Plex Sans Light" w:hAnsi="IBM Plex Sans Light"/>
          <w:sz w:val="20"/>
          <w:szCs w:val="20"/>
        </w:rPr>
        <w:t>.</w:t>
      </w:r>
    </w:p>
    <w:p w14:paraId="66073095" w14:textId="03FA22B0" w:rsidR="00F6049B" w:rsidRDefault="00F6049B" w:rsidP="00751E88">
      <w:pPr>
        <w:spacing w:before="0" w:after="160" w:line="259" w:lineRule="auto"/>
        <w:jc w:val="left"/>
      </w:pPr>
    </w:p>
    <w:tbl>
      <w:tblPr>
        <w:tblStyle w:val="Stlus1"/>
        <w:tblW w:w="13994" w:type="dxa"/>
        <w:tblLook w:val="04A0" w:firstRow="1" w:lastRow="0" w:firstColumn="1" w:lastColumn="0" w:noHBand="0" w:noVBand="1"/>
      </w:tblPr>
      <w:tblGrid>
        <w:gridCol w:w="1510"/>
        <w:gridCol w:w="5344"/>
        <w:gridCol w:w="3570"/>
        <w:gridCol w:w="3570"/>
      </w:tblGrid>
      <w:tr w:rsidR="00997316" w:rsidRPr="00852BA8" w14:paraId="229431C6" w14:textId="77777777" w:rsidTr="001A3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4066FF"/>
            <w:hideMark/>
          </w:tcPr>
          <w:p w14:paraId="6FF25268" w14:textId="77777777" w:rsidR="00997316" w:rsidRPr="00852BA8" w:rsidRDefault="00997316" w:rsidP="001A3091">
            <w:pPr>
              <w:spacing w:after="0" w:line="240" w:lineRule="auto"/>
              <w:jc w:val="center"/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Követelmény azonosítója</w:t>
            </w:r>
          </w:p>
        </w:tc>
        <w:tc>
          <w:tcPr>
            <w:tcW w:w="5344" w:type="dxa"/>
            <w:shd w:val="clear" w:color="auto" w:fill="4066FF"/>
            <w:hideMark/>
          </w:tcPr>
          <w:p w14:paraId="3E505678" w14:textId="77777777" w:rsidR="00997316" w:rsidRPr="00852BA8" w:rsidRDefault="00997316" w:rsidP="001A3091">
            <w:pPr>
              <w:tabs>
                <w:tab w:val="left" w:pos="828"/>
                <w:tab w:val="center" w:pos="37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Követelmény leírása</w:t>
            </w:r>
          </w:p>
        </w:tc>
        <w:tc>
          <w:tcPr>
            <w:tcW w:w="3570" w:type="dxa"/>
            <w:shd w:val="clear" w:color="auto" w:fill="4066FF"/>
          </w:tcPr>
          <w:p w14:paraId="2B1208A5" w14:textId="04508800" w:rsidR="00997316" w:rsidRPr="00852BA8" w:rsidRDefault="00997316" w:rsidP="001A3091">
            <w:pPr>
              <w:tabs>
                <w:tab w:val="left" w:pos="828"/>
                <w:tab w:val="center" w:pos="37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Követelmény teljesít</w:t>
            </w:r>
            <w:r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ését a Megrendelő igényelte?</w:t>
            </w:r>
          </w:p>
        </w:tc>
        <w:tc>
          <w:tcPr>
            <w:tcW w:w="3570" w:type="dxa"/>
            <w:shd w:val="clear" w:color="auto" w:fill="4066FF"/>
          </w:tcPr>
          <w:p w14:paraId="6DE26D9E" w14:textId="496EAFC5" w:rsidR="00997316" w:rsidRPr="00852BA8" w:rsidRDefault="00997316" w:rsidP="001A3091">
            <w:pPr>
              <w:tabs>
                <w:tab w:val="left" w:pos="828"/>
                <w:tab w:val="center" w:pos="37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</w:pPr>
            <w:r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A k</w:t>
            </w: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 xml:space="preserve">övetelményt </w:t>
            </w:r>
            <w:r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nem kell értékelni az</w:t>
            </w: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 xml:space="preserve">alábbi </w:t>
            </w: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dokumentum</w:t>
            </w:r>
            <w:r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 xml:space="preserve">okra </w:t>
            </w: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(fájl név)</w:t>
            </w:r>
            <w:r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:</w:t>
            </w:r>
          </w:p>
        </w:tc>
      </w:tr>
      <w:tr w:rsidR="00997316" w:rsidRPr="00852BA8" w14:paraId="62D1900D" w14:textId="77777777" w:rsidTr="001A3091">
        <w:trPr>
          <w:cantSplit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2A4637A5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sz w:val="20"/>
                <w:szCs w:val="20"/>
              </w:rPr>
            </w:pPr>
            <w:r>
              <w:rPr>
                <w:rFonts w:ascii="IBM Plex Sans Light" w:hAnsi="IBM Plex Sans Light" w:cstheme="majorHAnsi"/>
                <w:sz w:val="20"/>
                <w:szCs w:val="20"/>
              </w:rPr>
              <w:t>D</w:t>
            </w:r>
            <w:r w:rsidRPr="00852BA8">
              <w:rPr>
                <w:rFonts w:ascii="IBM Plex Sans Light" w:hAnsi="IBM Plex Sans Light" w:cstheme="majorHAnsi"/>
                <w:sz w:val="20"/>
                <w:szCs w:val="20"/>
              </w:rPr>
              <w:t xml:space="preserve">okumentációs </w:t>
            </w:r>
            <w:r>
              <w:rPr>
                <w:rFonts w:ascii="IBM Plex Sans Light" w:hAnsi="IBM Plex Sans Light" w:cstheme="majorHAnsi"/>
                <w:sz w:val="20"/>
                <w:szCs w:val="20"/>
              </w:rPr>
              <w:t xml:space="preserve">formai </w:t>
            </w:r>
            <w:r w:rsidRPr="00852BA8">
              <w:rPr>
                <w:rFonts w:ascii="IBM Plex Sans Light" w:hAnsi="IBM Plex Sans Light" w:cstheme="majorHAnsi"/>
                <w:sz w:val="20"/>
                <w:szCs w:val="20"/>
              </w:rPr>
              <w:t>követelmények</w:t>
            </w:r>
          </w:p>
        </w:tc>
      </w:tr>
      <w:tr w:rsidR="00997316" w:rsidRPr="00852BA8" w14:paraId="60F27592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hideMark/>
          </w:tcPr>
          <w:p w14:paraId="1C903E22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DV-T-0</w:t>
            </w:r>
            <w:r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5344" w:type="dxa"/>
          </w:tcPr>
          <w:p w14:paraId="64AC580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  <w:lang w:eastAsia="hu-HU"/>
              </w:rPr>
            </w:pPr>
            <w:r w:rsidRPr="00714894">
              <w:rPr>
                <w:rFonts w:ascii="IBM Plex Sans Light" w:hAnsi="IBM Plex Sans Light" w:cstheme="majorHAnsi"/>
                <w:sz w:val="20"/>
                <w:szCs w:val="20"/>
              </w:rPr>
              <w:t>A dokumentum rendelkezzen tartalomjegyzékkel.</w:t>
            </w:r>
          </w:p>
        </w:tc>
        <w:tc>
          <w:tcPr>
            <w:tcW w:w="3570" w:type="dxa"/>
          </w:tcPr>
          <w:p w14:paraId="42BA98F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B8AA541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97316" w:rsidRPr="00852BA8" w14:paraId="28479BF9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0953C67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DV-T-0</w:t>
            </w:r>
            <w:r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5344" w:type="dxa"/>
          </w:tcPr>
          <w:p w14:paraId="083B178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14894">
              <w:rPr>
                <w:rFonts w:ascii="IBM Plex Sans Light" w:hAnsi="IBM Plex Sans Light" w:cstheme="majorHAnsi"/>
                <w:sz w:val="20"/>
                <w:szCs w:val="20"/>
              </w:rPr>
              <w:t>A dokumentum minden oldala rendelkezzen lapszámmal.</w:t>
            </w:r>
          </w:p>
        </w:tc>
        <w:tc>
          <w:tcPr>
            <w:tcW w:w="3570" w:type="dxa"/>
          </w:tcPr>
          <w:p w14:paraId="5E0192C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D686069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97316" w:rsidRPr="00852BA8" w14:paraId="3F396F9B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E3774CD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DV-T-0</w:t>
            </w:r>
            <w:r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5344" w:type="dxa"/>
          </w:tcPr>
          <w:p w14:paraId="1088B20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14894">
              <w:rPr>
                <w:rFonts w:ascii="IBM Plex Sans Light" w:hAnsi="IBM Plex Sans Light" w:cstheme="majorHAnsi"/>
                <w:sz w:val="20"/>
                <w:szCs w:val="20"/>
              </w:rPr>
              <w:t>Egyértelműen azonosítható legyen a dokumentum készítésének dátuma és az utolsó módosítás dátuma, valamint a dokumentum tartalmazzon verziókezelésre vonatkozó információt.</w:t>
            </w:r>
          </w:p>
        </w:tc>
        <w:tc>
          <w:tcPr>
            <w:tcW w:w="3570" w:type="dxa"/>
          </w:tcPr>
          <w:p w14:paraId="6723141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7C72DE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97316" w:rsidRPr="00852BA8" w14:paraId="52F9C256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97B61FB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DV-T-0</w:t>
            </w:r>
            <w:r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5344" w:type="dxa"/>
          </w:tcPr>
          <w:p w14:paraId="2D6A9767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F32125">
              <w:rPr>
                <w:rFonts w:ascii="IBM Plex Sans Light" w:hAnsi="IBM Plex Sans Light" w:cstheme="majorHAnsi"/>
                <w:sz w:val="20"/>
                <w:szCs w:val="20"/>
              </w:rPr>
              <w:t>A dokumentum tartalmazzon a készítő oldali termék minőségbiztosításra vonatkozó információt.</w:t>
            </w:r>
          </w:p>
        </w:tc>
        <w:tc>
          <w:tcPr>
            <w:tcW w:w="3570" w:type="dxa"/>
          </w:tcPr>
          <w:p w14:paraId="6D3F0D40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6EC515A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97316" w:rsidRPr="00852BA8" w14:paraId="43E86869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2A13283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DV-T-0</w:t>
            </w:r>
            <w:r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5344" w:type="dxa"/>
          </w:tcPr>
          <w:p w14:paraId="0D1B9A31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714894">
              <w:rPr>
                <w:rFonts w:ascii="IBM Plex Sans Light" w:hAnsi="IBM Plex Sans Light" w:cstheme="majorHAnsi"/>
                <w:sz w:val="20"/>
                <w:szCs w:val="20"/>
              </w:rPr>
              <w:t>A dokumentum legyen jól strukturált, fejezetekre bontott. A fejezetek azonosíthatók (pl. hierarchikus számozás) legyenek</w:t>
            </w:r>
          </w:p>
        </w:tc>
        <w:tc>
          <w:tcPr>
            <w:tcW w:w="3570" w:type="dxa"/>
          </w:tcPr>
          <w:p w14:paraId="76F71207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F7B9AA3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97316" w:rsidRPr="00852BA8" w14:paraId="5DD91334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5FA4E19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DV-T-0</w:t>
            </w:r>
            <w:r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5344" w:type="dxa"/>
          </w:tcPr>
          <w:p w14:paraId="2E92F9A3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F32125">
              <w:rPr>
                <w:rFonts w:ascii="IBM Plex Sans Light" w:hAnsi="IBM Plex Sans Light" w:cstheme="majorHAnsi"/>
                <w:sz w:val="20"/>
                <w:szCs w:val="20"/>
              </w:rPr>
              <w:t>A dokumentumon belül a könnyebb megértést ábrák segítsék. Ha a dokumentumban szereplő ábrák száma a 10-et meghaladja, akkor a dokumentum rendelkezzen külön ábrajegyzékkel.</w:t>
            </w:r>
          </w:p>
        </w:tc>
        <w:tc>
          <w:tcPr>
            <w:tcW w:w="3570" w:type="dxa"/>
          </w:tcPr>
          <w:p w14:paraId="577FB2E9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8FF8689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</w:tbl>
    <w:p w14:paraId="6178A82E" w14:textId="77777777" w:rsidR="00997316" w:rsidRDefault="00997316" w:rsidP="00751E88">
      <w:pPr>
        <w:spacing w:before="0" w:after="160" w:line="259" w:lineRule="auto"/>
        <w:jc w:val="left"/>
      </w:pPr>
    </w:p>
    <w:tbl>
      <w:tblPr>
        <w:tblStyle w:val="Stlus1"/>
        <w:tblW w:w="13994" w:type="dxa"/>
        <w:tblLook w:val="04A0" w:firstRow="1" w:lastRow="0" w:firstColumn="1" w:lastColumn="0" w:noHBand="0" w:noVBand="1"/>
      </w:tblPr>
      <w:tblGrid>
        <w:gridCol w:w="1510"/>
        <w:gridCol w:w="5344"/>
        <w:gridCol w:w="3570"/>
        <w:gridCol w:w="3570"/>
      </w:tblGrid>
      <w:tr w:rsidR="00997316" w:rsidRPr="00852BA8" w14:paraId="6301F050" w14:textId="77777777" w:rsidTr="001A3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shd w:val="clear" w:color="auto" w:fill="4066FF"/>
            <w:hideMark/>
          </w:tcPr>
          <w:p w14:paraId="03B53E04" w14:textId="77777777" w:rsidR="00997316" w:rsidRPr="00852BA8" w:rsidRDefault="00997316" w:rsidP="001A3091">
            <w:pPr>
              <w:spacing w:after="0" w:line="240" w:lineRule="auto"/>
              <w:jc w:val="center"/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lastRenderedPageBreak/>
              <w:t>Követelmény azonosítója</w:t>
            </w:r>
          </w:p>
        </w:tc>
        <w:tc>
          <w:tcPr>
            <w:tcW w:w="5344" w:type="dxa"/>
            <w:shd w:val="clear" w:color="auto" w:fill="4066FF"/>
            <w:hideMark/>
          </w:tcPr>
          <w:p w14:paraId="5B18CF42" w14:textId="77777777" w:rsidR="00997316" w:rsidRPr="00852BA8" w:rsidRDefault="00997316" w:rsidP="001A3091">
            <w:pPr>
              <w:tabs>
                <w:tab w:val="left" w:pos="828"/>
                <w:tab w:val="center" w:pos="37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Követelmény leírása</w:t>
            </w:r>
          </w:p>
        </w:tc>
        <w:tc>
          <w:tcPr>
            <w:tcW w:w="3570" w:type="dxa"/>
            <w:shd w:val="clear" w:color="auto" w:fill="4066FF"/>
          </w:tcPr>
          <w:p w14:paraId="61D3EC78" w14:textId="77777777" w:rsidR="00997316" w:rsidRPr="00852BA8" w:rsidRDefault="00997316" w:rsidP="001A3091">
            <w:pPr>
              <w:tabs>
                <w:tab w:val="left" w:pos="828"/>
                <w:tab w:val="center" w:pos="37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Követelményt teljesítő dokumentum azonosítója</w:t>
            </w: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br/>
              <w:t>(fájl név és verziószám)</w:t>
            </w:r>
          </w:p>
        </w:tc>
        <w:tc>
          <w:tcPr>
            <w:tcW w:w="3570" w:type="dxa"/>
            <w:shd w:val="clear" w:color="auto" w:fill="4066FF"/>
          </w:tcPr>
          <w:p w14:paraId="1A239B1A" w14:textId="77777777" w:rsidR="00997316" w:rsidRPr="00852BA8" w:rsidRDefault="00997316" w:rsidP="001A3091">
            <w:pPr>
              <w:tabs>
                <w:tab w:val="left" w:pos="828"/>
                <w:tab w:val="center" w:pos="3742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Követelményt teljesítő fejezet azonosítója</w:t>
            </w:r>
            <w:r w:rsidRPr="00852BA8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br/>
              <w:t>(fejezet sorszáma, címe)</w:t>
            </w:r>
          </w:p>
        </w:tc>
      </w:tr>
      <w:tr w:rsidR="00997316" w:rsidRPr="00852BA8" w14:paraId="5E6F34EC" w14:textId="77777777" w:rsidTr="001A3091">
        <w:trPr>
          <w:cantSplit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5C6D0BEC" w14:textId="77777777" w:rsidR="00997316" w:rsidRPr="00852BA8" w:rsidRDefault="00997316" w:rsidP="00997316">
            <w:pPr>
              <w:keepNext/>
              <w:spacing w:after="0" w:line="240" w:lineRule="auto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ajorHAnsi"/>
                <w:sz w:val="20"/>
                <w:szCs w:val="20"/>
              </w:rPr>
              <w:t>Általános dokumentációs követelmények</w:t>
            </w:r>
          </w:p>
        </w:tc>
      </w:tr>
      <w:tr w:rsidR="00997316" w:rsidRPr="00852BA8" w14:paraId="16CC190C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hideMark/>
          </w:tcPr>
          <w:p w14:paraId="6B4E39EB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bookmarkStart w:id="13" w:name="_Hlk98776116"/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DV-T-0</w:t>
            </w:r>
            <w:bookmarkEnd w:id="13"/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5344" w:type="dxa"/>
          </w:tcPr>
          <w:p w14:paraId="3310D3B3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sz w:val="20"/>
                <w:szCs w:val="20"/>
              </w:rPr>
              <w:t>A tervezési dokumentációkban megjelenő megrendelői igények a fejlesztési-, tesztelési- és egyéb (például oktatási és üzemeltetési) dokumentációkban is legyenek nyomon követhetőek, és teljesek (azaz minden megrendelői igény, valamint annak megvalósítása legyen nyomon követhető minden dokumentum típusú eredménytermékben).</w:t>
            </w:r>
          </w:p>
        </w:tc>
        <w:tc>
          <w:tcPr>
            <w:tcW w:w="3570" w:type="dxa"/>
          </w:tcPr>
          <w:p w14:paraId="27964016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A255F76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97316" w:rsidRPr="00852BA8" w14:paraId="11FC3CEC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EE99968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DV-T-08</w:t>
            </w:r>
          </w:p>
        </w:tc>
        <w:tc>
          <w:tcPr>
            <w:tcW w:w="5344" w:type="dxa"/>
          </w:tcPr>
          <w:p w14:paraId="52AEFF86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ajorHAnsi"/>
                <w:sz w:val="20"/>
                <w:szCs w:val="20"/>
              </w:rPr>
              <w:t>A tervezési dokumentációkban megjelenő műszaki igények a megrendelői igényekből kerüljenek levezetésre (azaz minden műszaki igény tartalmazzon egyértelmű hivatkozást az által megvalósuló megrendelői igényre).</w:t>
            </w:r>
          </w:p>
        </w:tc>
        <w:tc>
          <w:tcPr>
            <w:tcW w:w="3570" w:type="dxa"/>
          </w:tcPr>
          <w:p w14:paraId="1E8DA23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A957026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97316" w:rsidRPr="00852BA8" w14:paraId="7D9CCA2A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4B9D86B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DV-T-09</w:t>
            </w:r>
          </w:p>
        </w:tc>
        <w:tc>
          <w:tcPr>
            <w:tcW w:w="5344" w:type="dxa"/>
          </w:tcPr>
          <w:p w14:paraId="38B03A91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ajorHAnsi"/>
                <w:sz w:val="20"/>
                <w:szCs w:val="20"/>
              </w:rPr>
              <w:t>A fejlesztés teljes dokumentációja elégítse ki a 41/2015. (VII. 15.) BM rendelet alapján a szoftvertermék biztonsági osztályba sorolásához kötelezően előírt dokumentációs követelményeket.</w:t>
            </w:r>
          </w:p>
        </w:tc>
        <w:tc>
          <w:tcPr>
            <w:tcW w:w="3570" w:type="dxa"/>
          </w:tcPr>
          <w:p w14:paraId="5BC3A145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B0EB0AD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997316" w:rsidRPr="00852BA8" w14:paraId="65965894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0304AE10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ajorHAnsi"/>
                <w:sz w:val="20"/>
                <w:szCs w:val="20"/>
              </w:rPr>
              <w:t>Tervezési dokumentáció tartalmi követelmények</w:t>
            </w:r>
          </w:p>
        </w:tc>
      </w:tr>
      <w:tr w:rsidR="00997316" w:rsidRPr="00852BA8" w14:paraId="00164B2A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3D10B85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DV-T-10</w:t>
            </w:r>
          </w:p>
        </w:tc>
        <w:tc>
          <w:tcPr>
            <w:tcW w:w="5344" w:type="dxa"/>
          </w:tcPr>
          <w:p w14:paraId="15B3D16C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Kerüljön bemutatásra a fejlesztés célja.</w:t>
            </w:r>
          </w:p>
        </w:tc>
        <w:tc>
          <w:tcPr>
            <w:tcW w:w="3570" w:type="dxa"/>
          </w:tcPr>
          <w:p w14:paraId="2E75E97D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C8B1E4C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2C00B223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24E3FFB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DV-T-11</w:t>
            </w:r>
          </w:p>
        </w:tc>
        <w:tc>
          <w:tcPr>
            <w:tcW w:w="5344" w:type="dxa"/>
          </w:tcPr>
          <w:p w14:paraId="3EF96317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 xml:space="preserve">A fejlesztendő rendszerrel kapcsolatos összes törvény, rendelet, és belső igazgatási szabályozás, bemutatása, </w:t>
            </w: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különös tekintettel az adatkezelést megalapozó jogszabályokra</w:t>
            </w: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.</w:t>
            </w:r>
          </w:p>
        </w:tc>
        <w:tc>
          <w:tcPr>
            <w:tcW w:w="3570" w:type="dxa"/>
          </w:tcPr>
          <w:p w14:paraId="005B47FE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8E59E8F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62BBA02C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1BEB6F1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DV-T-12</w:t>
            </w:r>
          </w:p>
        </w:tc>
        <w:tc>
          <w:tcPr>
            <w:tcW w:w="5344" w:type="dxa"/>
          </w:tcPr>
          <w:p w14:paraId="7C7D074D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rendszer folyamatmodellje, a folyamatlépésekhez illeszkedően a rendszer funkcióinak, funkciók hatókörének bemutatása.</w:t>
            </w:r>
          </w:p>
        </w:tc>
        <w:tc>
          <w:tcPr>
            <w:tcW w:w="3570" w:type="dxa"/>
          </w:tcPr>
          <w:p w14:paraId="638E0750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ABB6918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607656C8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2FCABBF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DV-T-13</w:t>
            </w:r>
          </w:p>
        </w:tc>
        <w:tc>
          <w:tcPr>
            <w:tcW w:w="5344" w:type="dxa"/>
          </w:tcPr>
          <w:p w14:paraId="4255B09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rendszer szereplői, feladat- és hatáskörök részletes leírása.</w:t>
            </w:r>
          </w:p>
        </w:tc>
        <w:tc>
          <w:tcPr>
            <w:tcW w:w="3570" w:type="dxa"/>
          </w:tcPr>
          <w:p w14:paraId="6C63F0B5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11652E1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4F36B302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6EC16B7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DV-T-14</w:t>
            </w:r>
          </w:p>
        </w:tc>
        <w:tc>
          <w:tcPr>
            <w:tcW w:w="5344" w:type="dxa"/>
          </w:tcPr>
          <w:p w14:paraId="1A303F1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rendszer külső kapcsolatainak részletes leírása. Kapcsolódás más rendszerekhez/modulokhoz, más rendszerek továbbfejlesztésével, átalakításával kapcsolatos igények.</w:t>
            </w:r>
          </w:p>
        </w:tc>
        <w:tc>
          <w:tcPr>
            <w:tcW w:w="3570" w:type="dxa"/>
          </w:tcPr>
          <w:p w14:paraId="47F09883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417C6E8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3420D311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07E2FF8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DV-T-15</w:t>
            </w:r>
          </w:p>
        </w:tc>
        <w:tc>
          <w:tcPr>
            <w:tcW w:w="5344" w:type="dxa"/>
          </w:tcPr>
          <w:p w14:paraId="0402E137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Az igazgatási struktúra ábrázolása, az üzenetküldések és fogadások helye az igazgatási folyamatokban, az üzenetek (tranzakciók) adattartalma, fontosabb ellenőrzési szabályai.</w:t>
            </w:r>
          </w:p>
        </w:tc>
        <w:tc>
          <w:tcPr>
            <w:tcW w:w="3570" w:type="dxa"/>
          </w:tcPr>
          <w:p w14:paraId="7D869D38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04A796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091D1C4D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A4DFACE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DV-T-16</w:t>
            </w:r>
          </w:p>
        </w:tc>
        <w:tc>
          <w:tcPr>
            <w:tcW w:w="5344" w:type="dxa"/>
          </w:tcPr>
          <w:p w14:paraId="4C9BA38D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rendszerben kezelendő fogalmak és azok értelmezése, a fogalmakat reprezentáló adatok nyilvántartásbeli kezelésének jellemzése.</w:t>
            </w:r>
          </w:p>
        </w:tc>
        <w:tc>
          <w:tcPr>
            <w:tcW w:w="3570" w:type="dxa"/>
          </w:tcPr>
          <w:p w14:paraId="09DE3596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CBA7B68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1A7DF81B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CD36F71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DV-T-17</w:t>
            </w:r>
          </w:p>
        </w:tc>
        <w:tc>
          <w:tcPr>
            <w:tcW w:w="5344" w:type="dxa"/>
          </w:tcPr>
          <w:p w14:paraId="1667281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Az alkalmazandó adatelem és eseménykezelési-szabványok, különös tekintettel az adatelemekhez tartozó validációkra, mezőhosszakra, értékkészletekre.</w:t>
            </w:r>
          </w:p>
        </w:tc>
        <w:tc>
          <w:tcPr>
            <w:tcW w:w="3570" w:type="dxa"/>
          </w:tcPr>
          <w:p w14:paraId="0E7A566C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652331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441C69C0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DA3F0FB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DV-T-18</w:t>
            </w:r>
          </w:p>
        </w:tc>
        <w:tc>
          <w:tcPr>
            <w:tcW w:w="5344" w:type="dxa"/>
          </w:tcPr>
          <w:p w14:paraId="4560D0D5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Nem funkcionális igények (például: méretezéshez szükséges adatok bemutatása, teljesítmény elvárások).</w:t>
            </w:r>
          </w:p>
        </w:tc>
        <w:tc>
          <w:tcPr>
            <w:tcW w:w="3570" w:type="dxa"/>
          </w:tcPr>
          <w:p w14:paraId="2E385AC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2FECD7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4D636F4F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111D4B4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DV-T-19</w:t>
            </w:r>
          </w:p>
        </w:tc>
        <w:tc>
          <w:tcPr>
            <w:tcW w:w="5344" w:type="dxa"/>
          </w:tcPr>
          <w:p w14:paraId="7419AAB8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Ibtv. szerinti biztonsági osztályok (bizalmasság, sértetlenség, rendelkezésre állás) meghatározása.</w:t>
            </w:r>
          </w:p>
        </w:tc>
        <w:tc>
          <w:tcPr>
            <w:tcW w:w="3570" w:type="dxa"/>
          </w:tcPr>
          <w:p w14:paraId="17B750EE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EA8662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1AA93724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AB209D4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DV-T-20</w:t>
            </w:r>
          </w:p>
        </w:tc>
        <w:tc>
          <w:tcPr>
            <w:tcW w:w="5344" w:type="dxa"/>
          </w:tcPr>
          <w:p w14:paraId="1B300BF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IT biztonsági szempontok meghatározása az Ibtv. alapján.</w:t>
            </w:r>
          </w:p>
        </w:tc>
        <w:tc>
          <w:tcPr>
            <w:tcW w:w="3570" w:type="dxa"/>
          </w:tcPr>
          <w:p w14:paraId="1D46F53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6392E1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2BD070D7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8B5284F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DV-T-21</w:t>
            </w:r>
          </w:p>
        </w:tc>
        <w:tc>
          <w:tcPr>
            <w:tcW w:w="5344" w:type="dxa"/>
          </w:tcPr>
          <w:p w14:paraId="08D83C70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rendszer logikai és fizikai architektúrájának leírása.</w:t>
            </w:r>
          </w:p>
        </w:tc>
        <w:tc>
          <w:tcPr>
            <w:tcW w:w="3570" w:type="dxa"/>
          </w:tcPr>
          <w:p w14:paraId="6A935114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09A558B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1B20447C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685BC8C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DV-T-22</w:t>
            </w:r>
          </w:p>
        </w:tc>
        <w:tc>
          <w:tcPr>
            <w:tcW w:w="5344" w:type="dxa"/>
          </w:tcPr>
          <w:p w14:paraId="039F3BE7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rendszer megvalósításához szükséges géptermi infrastruktúra leírása.</w:t>
            </w:r>
          </w:p>
        </w:tc>
        <w:tc>
          <w:tcPr>
            <w:tcW w:w="3570" w:type="dxa"/>
          </w:tcPr>
          <w:p w14:paraId="0EC9B5E8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B544677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2C6D46C6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FF00943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DV-T-23</w:t>
            </w:r>
          </w:p>
        </w:tc>
        <w:tc>
          <w:tcPr>
            <w:tcW w:w="5344" w:type="dxa"/>
          </w:tcPr>
          <w:p w14:paraId="76A01C5D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Rendszerüzemeltetés monitorozásához szükséges feltételek meghatározása.</w:t>
            </w:r>
          </w:p>
        </w:tc>
        <w:tc>
          <w:tcPr>
            <w:tcW w:w="3570" w:type="dxa"/>
          </w:tcPr>
          <w:p w14:paraId="776D117F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E451CC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7A3567E0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740DCEA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DV-T-24</w:t>
            </w:r>
          </w:p>
        </w:tc>
        <w:tc>
          <w:tcPr>
            <w:tcW w:w="5344" w:type="dxa"/>
          </w:tcPr>
          <w:p w14:paraId="0E67E5B0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rendszer működéséhez szükséges adatkapcsolatok (adattartalom, adatirány), és adatbázis struktúra bemutatása.</w:t>
            </w:r>
          </w:p>
        </w:tc>
        <w:tc>
          <w:tcPr>
            <w:tcW w:w="3570" w:type="dxa"/>
          </w:tcPr>
          <w:p w14:paraId="42E33AF9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25A387A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2AD96E3D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DDEE81F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DV-T-25</w:t>
            </w:r>
          </w:p>
        </w:tc>
        <w:tc>
          <w:tcPr>
            <w:tcW w:w="5344" w:type="dxa"/>
          </w:tcPr>
          <w:p w14:paraId="1B7BCEE5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rendszer működéséhez szükséges interfészek felsorolása.</w:t>
            </w:r>
          </w:p>
        </w:tc>
        <w:tc>
          <w:tcPr>
            <w:tcW w:w="3570" w:type="dxa"/>
          </w:tcPr>
          <w:p w14:paraId="77BCF4BD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705F6CA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34CDC340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266DF3E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DV-T-26</w:t>
            </w:r>
          </w:p>
        </w:tc>
        <w:tc>
          <w:tcPr>
            <w:tcW w:w="5344" w:type="dxa"/>
          </w:tcPr>
          <w:p w14:paraId="6F8F397E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rendszer működéséhez szükséges interfészek fizikai funkcióinak, az interfészek működéséhez szükséges jogosultságoknak, és az interfészekhez kapcsolódó logolással kapcsolatos funkciók részletes bemutatása.</w:t>
            </w:r>
          </w:p>
        </w:tc>
        <w:tc>
          <w:tcPr>
            <w:tcW w:w="3570" w:type="dxa"/>
          </w:tcPr>
          <w:p w14:paraId="649D8D3C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B40176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16AAEBF8" w14:textId="77777777" w:rsidTr="001A30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4C82E03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DV-T-27</w:t>
            </w:r>
          </w:p>
        </w:tc>
        <w:tc>
          <w:tcPr>
            <w:tcW w:w="0" w:type="dxa"/>
          </w:tcPr>
          <w:p w14:paraId="1E9A1909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rendszer üzembe helyezéséhez szükséges migrációs folyamatok részletezése, bemeneti és kimeneti állományok ismertetése.</w:t>
            </w:r>
          </w:p>
          <w:p w14:paraId="18BF2FFC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forrásrendszer(ek) technológiai környezete;</w:t>
            </w:r>
          </w:p>
          <w:p w14:paraId="79A0957C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célrendszer(ek) technológiai környezete;</w:t>
            </w:r>
          </w:p>
          <w:p w14:paraId="2093A611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Elvárások a rendszerekkel kapcsolatban, adatminőségi és mennyiségi mérőszámok;</w:t>
            </w:r>
          </w:p>
          <w:p w14:paraId="5B56A2EE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Megvalósítási stratégia – kézi és automatizált megvalósítási folyamatok, folyamat-részek, ellenőrzési pontok;</w:t>
            </w:r>
          </w:p>
          <w:p w14:paraId="25B56C9D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Technológiai feltételek, elvárások, hálózati környezet specifikációja;</w:t>
            </w:r>
          </w:p>
          <w:p w14:paraId="3C1488F2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Igazgatási folyamatok bemutatása;</w:t>
            </w:r>
          </w:p>
          <w:p w14:paraId="7AD67172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migráció hatásköre, forrás oldali adatstruktúra;</w:t>
            </w:r>
          </w:p>
          <w:p w14:paraId="0FCB11D6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Adatkörök;</w:t>
            </w:r>
          </w:p>
          <w:p w14:paraId="7C77F61C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Az időbeliség, adatverziók kezelése;</w:t>
            </w:r>
          </w:p>
          <w:p w14:paraId="2129994B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Az adatkinyerés alkalmazásai és forrásállományai;</w:t>
            </w:r>
          </w:p>
          <w:p w14:paraId="53EA954E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Szoftver komponensek;</w:t>
            </w:r>
          </w:p>
          <w:p w14:paraId="696EC0FA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célrendszer adatszerkezete – a migráció szempontjából releváns adatbázis egyedek és kapcsolatok definíciója;</w:t>
            </w:r>
          </w:p>
          <w:p w14:paraId="58EE2962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lastRenderedPageBreak/>
              <w:t>A célrendszer adatfeldolgozó, konverziós folyamatai;</w:t>
            </w:r>
          </w:p>
          <w:p w14:paraId="43B68A64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migráció időpontja, a forrás és a célrendszer állapotának definiálása;</w:t>
            </w:r>
          </w:p>
          <w:p w14:paraId="4CE7E67C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forrásrendszer adatformátumának, adatainak előkészítése a célrendszerbe való migráláshoz;</w:t>
            </w:r>
          </w:p>
          <w:p w14:paraId="7781F9D0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Adatbetöltő eszközök;</w:t>
            </w:r>
          </w:p>
          <w:p w14:paraId="50598770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Köztes adatformátumok leírása;</w:t>
            </w:r>
          </w:p>
          <w:p w14:paraId="15ADBCAA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Az adatkörök megfeleltetése a forrás és a célrendszer viszonylatában;</w:t>
            </w:r>
          </w:p>
          <w:p w14:paraId="452B8B97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forrásrendszer adatvezérelt folyamatai;</w:t>
            </w:r>
          </w:p>
          <w:p w14:paraId="329704C9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Az adatvezérelt folyamatok átültetése a célrendszerbe;</w:t>
            </w:r>
          </w:p>
          <w:p w14:paraId="669F6032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Az adatfeldolgozó mechanizmusok átvétele a célrendszerbe;</w:t>
            </w:r>
          </w:p>
          <w:p w14:paraId="0B3A3B74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migrációs tevékenységek és az adatáramlás folyamatmodellje;</w:t>
            </w:r>
          </w:p>
          <w:p w14:paraId="54078A16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Konszolidációs, konverziós tevékenységek felsorolása;</w:t>
            </w:r>
          </w:p>
          <w:p w14:paraId="404949A1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Migrációs táblák, adatszerkezetek ismertetése;</w:t>
            </w:r>
          </w:p>
          <w:p w14:paraId="569A84F2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Áttöltő alkalmazáskomponensek aktiválása;</w:t>
            </w:r>
          </w:p>
          <w:p w14:paraId="00EB217E" w14:textId="77777777" w:rsidR="00997316" w:rsidRPr="00852BA8" w:rsidRDefault="00997316" w:rsidP="001A3091">
            <w:pPr>
              <w:spacing w:before="0" w:after="0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Célrendszer emulációs környezet specifikációja, ellenőrzési funkciók;</w:t>
            </w:r>
          </w:p>
          <w:p w14:paraId="57708FA0" w14:textId="77777777" w:rsidR="00997316" w:rsidRPr="00852BA8" w:rsidRDefault="00997316" w:rsidP="001A3091">
            <w:pPr>
              <w:spacing w:before="0" w:after="0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Éles rendszerbe töltés folyamata.</w:t>
            </w:r>
          </w:p>
        </w:tc>
        <w:tc>
          <w:tcPr>
            <w:tcW w:w="0" w:type="dxa"/>
          </w:tcPr>
          <w:p w14:paraId="1442D774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0" w:type="dxa"/>
          </w:tcPr>
          <w:p w14:paraId="6350326A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3A302B62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62B4C4E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DV-T-28</w:t>
            </w:r>
          </w:p>
        </w:tc>
        <w:tc>
          <w:tcPr>
            <w:tcW w:w="5344" w:type="dxa"/>
          </w:tcPr>
          <w:p w14:paraId="361B238E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rendszerben megvalósuló logikai szintű folyamatok bemutatása.</w:t>
            </w:r>
          </w:p>
        </w:tc>
        <w:tc>
          <w:tcPr>
            <w:tcW w:w="3570" w:type="dxa"/>
          </w:tcPr>
          <w:p w14:paraId="4A2FC28C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5474509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414553CD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4FD2285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DV-T-29</w:t>
            </w:r>
          </w:p>
        </w:tc>
        <w:tc>
          <w:tcPr>
            <w:tcW w:w="5344" w:type="dxa"/>
          </w:tcPr>
          <w:p w14:paraId="5E2232F0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Képernyőtervek ismertetése (</w:t>
            </w: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beviteli mezők, ellenőrzési pontok, paraméterek, gombok elnevezése, funkciója, értéklisták, képernyő elrendezések).</w:t>
            </w:r>
          </w:p>
        </w:tc>
        <w:tc>
          <w:tcPr>
            <w:tcW w:w="3570" w:type="dxa"/>
          </w:tcPr>
          <w:p w14:paraId="61090D3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34D8DCA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7785124B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BACBC03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DV-T-30</w:t>
            </w:r>
          </w:p>
        </w:tc>
        <w:tc>
          <w:tcPr>
            <w:tcW w:w="5344" w:type="dxa"/>
          </w:tcPr>
          <w:p w14:paraId="4CB57F1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Szoftver környezet függőségek: a rendszer, szolgáltatás szoftver környezet függőségei.</w:t>
            </w:r>
          </w:p>
        </w:tc>
        <w:tc>
          <w:tcPr>
            <w:tcW w:w="3570" w:type="dxa"/>
          </w:tcPr>
          <w:p w14:paraId="69D900BF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4FEA176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01474759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71BACB3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DV-T-31</w:t>
            </w:r>
          </w:p>
        </w:tc>
        <w:tc>
          <w:tcPr>
            <w:tcW w:w="5344" w:type="dxa"/>
          </w:tcPr>
          <w:p w14:paraId="0BBD26C6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tervezett modulok és eljárások ismertetése (név és funkció, az adott programozási környezet modulok, funkciók felsorolása, magyarázata).</w:t>
            </w:r>
          </w:p>
          <w:p w14:paraId="728521F0" w14:textId="77777777" w:rsidR="00997316" w:rsidRPr="00852BA8" w:rsidRDefault="00997316" w:rsidP="001A3091">
            <w:pPr>
              <w:spacing w:before="0" w:after="0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Logikai rendszermodulok: a rendszer fő részei, moduljai és azok függőségeinek bemutatása.</w:t>
            </w:r>
          </w:p>
          <w:p w14:paraId="7873F43D" w14:textId="77777777" w:rsidR="00997316" w:rsidRPr="00852BA8" w:rsidRDefault="00997316" w:rsidP="001A3091">
            <w:pPr>
              <w:spacing w:before="0" w:after="0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Fizikai rendszermodulok: a rendszer fő részei, moduljai és azok függőségeinek bemutatása.</w:t>
            </w:r>
          </w:p>
          <w:p w14:paraId="136DB256" w14:textId="77777777" w:rsidR="00997316" w:rsidRPr="00852BA8" w:rsidRDefault="00997316" w:rsidP="001A3091">
            <w:pPr>
              <w:spacing w:before="0" w:after="0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Adattárolás: magas szintű logikai adatmodell-, adatbázisok logikai bemutatása.</w:t>
            </w:r>
          </w:p>
          <w:p w14:paraId="725F4F8D" w14:textId="77777777" w:rsidR="00997316" w:rsidRPr="00852BA8" w:rsidRDefault="00997316" w:rsidP="001A3091">
            <w:pPr>
              <w:spacing w:before="0" w:after="0" w:line="240" w:lineRule="auto"/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Adatfolyam: adatforrások, feldolgozási lépések, adatfolyamok bemutatása.</w:t>
            </w:r>
          </w:p>
        </w:tc>
        <w:tc>
          <w:tcPr>
            <w:tcW w:w="3570" w:type="dxa"/>
          </w:tcPr>
          <w:p w14:paraId="4D7BCAE9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1241BB2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79996243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688BFFB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DV-T-32</w:t>
            </w:r>
          </w:p>
        </w:tc>
        <w:tc>
          <w:tcPr>
            <w:tcW w:w="5344" w:type="dxa"/>
          </w:tcPr>
          <w:p w14:paraId="6739BED3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41/2015. BM rendeletnek megfelelően a felelősségek és a vészhelyzeti eljárások azonosítása, illetve az ezekben való megállapodás.</w:t>
            </w:r>
          </w:p>
        </w:tc>
        <w:tc>
          <w:tcPr>
            <w:tcW w:w="3570" w:type="dxa"/>
          </w:tcPr>
          <w:p w14:paraId="2D5A844D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4923F77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232EA95D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C5BA0B9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DV-T-33</w:t>
            </w:r>
          </w:p>
        </w:tc>
        <w:tc>
          <w:tcPr>
            <w:tcW w:w="5344" w:type="dxa"/>
          </w:tcPr>
          <w:p w14:paraId="3231A0C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41/2015. BM rendeletnek megfelelően a vészhelyzeti eljárások megvalósítása.</w:t>
            </w:r>
          </w:p>
        </w:tc>
        <w:tc>
          <w:tcPr>
            <w:tcW w:w="3570" w:type="dxa"/>
          </w:tcPr>
          <w:p w14:paraId="34F14496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6E10FFA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68FF784C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0240976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DV-T-34</w:t>
            </w:r>
          </w:p>
        </w:tc>
        <w:tc>
          <w:tcPr>
            <w:tcW w:w="5344" w:type="dxa"/>
          </w:tcPr>
          <w:p w14:paraId="118BC1F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41/2015. BM rendeletnek megfelelően a megállapodások szerinti eljárások és folyamatok dokumentálása.</w:t>
            </w:r>
          </w:p>
        </w:tc>
        <w:tc>
          <w:tcPr>
            <w:tcW w:w="3570" w:type="dxa"/>
          </w:tcPr>
          <w:p w14:paraId="399C1EB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553C027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6A7BECFF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BB6FD89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DV-T-35</w:t>
            </w:r>
          </w:p>
        </w:tc>
        <w:tc>
          <w:tcPr>
            <w:tcW w:w="5344" w:type="dxa"/>
          </w:tcPr>
          <w:p w14:paraId="26294943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41/2015. BM rendeletnek megfelelően a személyzet kiképzése olyan meghatározott vészhelyzeti eljárásokra és folyamatokra, a katasztrófa helyzetek kezelésére.</w:t>
            </w:r>
          </w:p>
        </w:tc>
        <w:tc>
          <w:tcPr>
            <w:tcW w:w="3570" w:type="dxa"/>
          </w:tcPr>
          <w:p w14:paraId="18EC56AD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DC5DB5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3F37E31C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2F3FD76B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Tesztelési dokumentáció tartalmi követelmények</w:t>
            </w:r>
          </w:p>
        </w:tc>
      </w:tr>
      <w:tr w:rsidR="00997316" w:rsidRPr="00852BA8" w14:paraId="23BD8036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E108EB3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DV-T-36</w:t>
            </w:r>
          </w:p>
        </w:tc>
        <w:tc>
          <w:tcPr>
            <w:tcW w:w="5344" w:type="dxa"/>
          </w:tcPr>
          <w:p w14:paraId="3C3F4796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tervezett tesztelések részletes leírásai, melyek tartalmazzák:</w:t>
            </w:r>
          </w:p>
          <w:p w14:paraId="62AA282C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tesztelés célját (például: terheléses, funkcionális, biztonsági, végfelhasználói);</w:t>
            </w:r>
          </w:p>
          <w:p w14:paraId="34D4024B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vizsgált rendszer szoftverkomponenseit;</w:t>
            </w:r>
          </w:p>
          <w:p w14:paraId="4468B6B6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tesztek végrehajtásának leírását;</w:t>
            </w:r>
          </w:p>
          <w:p w14:paraId="00363831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tesztelés időbeli és felelősségi kérdéseit;</w:t>
            </w:r>
          </w:p>
          <w:p w14:paraId="3B165BA2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konkrét teszteseteket és azok azonosítóit;</w:t>
            </w:r>
          </w:p>
          <w:p w14:paraId="63C639A8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teszt tartalmát, lépéseit;</w:t>
            </w:r>
          </w:p>
          <w:p w14:paraId="469EC829" w14:textId="77777777" w:rsidR="00997316" w:rsidRPr="00852BA8" w:rsidRDefault="00997316" w:rsidP="001A3091">
            <w:pPr>
              <w:spacing w:before="0" w:after="0" w:line="240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felhasznált input adatokat, és elvárt eredményeket.</w:t>
            </w:r>
          </w:p>
        </w:tc>
        <w:tc>
          <w:tcPr>
            <w:tcW w:w="3570" w:type="dxa"/>
          </w:tcPr>
          <w:p w14:paraId="54719679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4A68809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1B1DC559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7EC6146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DV-T-37</w:t>
            </w:r>
          </w:p>
        </w:tc>
        <w:tc>
          <w:tcPr>
            <w:tcW w:w="5344" w:type="dxa"/>
          </w:tcPr>
          <w:p w14:paraId="025C831D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Az elvégzett tesztelések részletes leírásai, melyek tartalmazzák:</w:t>
            </w:r>
          </w:p>
          <w:p w14:paraId="321EAA5B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az elvégzett teszteset azonosítóját;</w:t>
            </w:r>
          </w:p>
          <w:p w14:paraId="5D7A2F17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teszt elvégzésének idejét;</w:t>
            </w:r>
          </w:p>
          <w:p w14:paraId="336D6185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felhasznált input adatokat;</w:t>
            </w:r>
          </w:p>
          <w:p w14:paraId="0642EED5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teszt során kapott eredményeket;</w:t>
            </w:r>
          </w:p>
          <w:p w14:paraId="50D107BE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teszt minősítését;</w:t>
            </w:r>
          </w:p>
          <w:p w14:paraId="7E22DDDC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tesztlefutások számát (külön a sikeresek és sikertelenek száma);</w:t>
            </w:r>
          </w:p>
          <w:p w14:paraId="1AA638F6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tesztelést végző személy nevét;</w:t>
            </w:r>
          </w:p>
          <w:p w14:paraId="75E3E88A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az esetlegesen fellépő hibák leírását;</w:t>
            </w:r>
          </w:p>
          <w:p w14:paraId="435CF8A8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ind w:left="4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a tesztelést ellenőrző személy nevét.</w:t>
            </w:r>
          </w:p>
        </w:tc>
        <w:tc>
          <w:tcPr>
            <w:tcW w:w="3570" w:type="dxa"/>
          </w:tcPr>
          <w:p w14:paraId="60BC2F0E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E6606C0" w14:textId="77777777" w:rsidR="00997316" w:rsidRPr="00852BA8" w:rsidRDefault="00997316" w:rsidP="001A3091">
            <w:pPr>
              <w:pStyle w:val="4pon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</w:p>
        </w:tc>
      </w:tr>
      <w:tr w:rsidR="00997316" w:rsidRPr="00852BA8" w14:paraId="156AF376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6028B9C0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Telepítési és üzembe helyezési dokumentáció tartalmi követelmények</w:t>
            </w:r>
          </w:p>
        </w:tc>
      </w:tr>
      <w:tr w:rsidR="00997316" w:rsidRPr="00852BA8" w14:paraId="7F97563F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30AC13F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DV-T-38</w:t>
            </w:r>
          </w:p>
        </w:tc>
        <w:tc>
          <w:tcPr>
            <w:tcW w:w="5344" w:type="dxa"/>
          </w:tcPr>
          <w:p w14:paraId="0EA45D6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Üzembe helyezéshez szükséges elfogadási kritériumok, az elfogadás folyamata.</w:t>
            </w:r>
          </w:p>
        </w:tc>
        <w:tc>
          <w:tcPr>
            <w:tcW w:w="3570" w:type="dxa"/>
          </w:tcPr>
          <w:p w14:paraId="529F6E17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94F3B00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401DCA65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BD4BAA0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DV-T-39</w:t>
            </w:r>
          </w:p>
        </w:tc>
        <w:tc>
          <w:tcPr>
            <w:tcW w:w="5344" w:type="dxa"/>
          </w:tcPr>
          <w:p w14:paraId="5B08832F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technikai környezet ismertetése.</w:t>
            </w:r>
          </w:p>
        </w:tc>
        <w:tc>
          <w:tcPr>
            <w:tcW w:w="3570" w:type="dxa"/>
          </w:tcPr>
          <w:p w14:paraId="709D940A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68452809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08D00EEB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1EA5876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DV-T-40</w:t>
            </w:r>
          </w:p>
        </w:tc>
        <w:tc>
          <w:tcPr>
            <w:tcW w:w="5344" w:type="dxa"/>
          </w:tcPr>
          <w:p w14:paraId="2650838E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kapacitástervezési leírása.</w:t>
            </w:r>
          </w:p>
        </w:tc>
        <w:tc>
          <w:tcPr>
            <w:tcW w:w="3570" w:type="dxa"/>
          </w:tcPr>
          <w:p w14:paraId="79D3AC8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88DF3D5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0361CD7C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0D90D5C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DV-T-41</w:t>
            </w:r>
          </w:p>
        </w:tc>
        <w:tc>
          <w:tcPr>
            <w:tcW w:w="5344" w:type="dxa"/>
          </w:tcPr>
          <w:p w14:paraId="11E260E9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Az alkalmazott portok, szolgáltatások, és protokollok részletes ismertetése.</w:t>
            </w:r>
          </w:p>
        </w:tc>
        <w:tc>
          <w:tcPr>
            <w:tcW w:w="3570" w:type="dxa"/>
          </w:tcPr>
          <w:p w14:paraId="34AC7FFF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8B719B3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4209FA2D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A14BF46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DV-T-42</w:t>
            </w:r>
          </w:p>
        </w:tc>
        <w:tc>
          <w:tcPr>
            <w:tcW w:w="5344" w:type="dxa"/>
          </w:tcPr>
          <w:p w14:paraId="68FAC73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kommunikációs környezet ismertetése.</w:t>
            </w:r>
          </w:p>
        </w:tc>
        <w:tc>
          <w:tcPr>
            <w:tcW w:w="3570" w:type="dxa"/>
          </w:tcPr>
          <w:p w14:paraId="77BA045D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6464D23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2574F2A8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3CF6E9C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DV-T-43</w:t>
            </w:r>
          </w:p>
        </w:tc>
        <w:tc>
          <w:tcPr>
            <w:tcW w:w="5344" w:type="dxa"/>
          </w:tcPr>
          <w:p w14:paraId="17D31D7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telepítési és üzemeltetési szerepkörök és hozzájuk tartozó feladatok ismertetése.</w:t>
            </w:r>
          </w:p>
        </w:tc>
        <w:tc>
          <w:tcPr>
            <w:tcW w:w="3570" w:type="dxa"/>
          </w:tcPr>
          <w:p w14:paraId="191EC41D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C564A80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2929CE2A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28DEEED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DV-T-44</w:t>
            </w:r>
          </w:p>
        </w:tc>
        <w:tc>
          <w:tcPr>
            <w:tcW w:w="5344" w:type="dxa"/>
          </w:tcPr>
          <w:p w14:paraId="6A13B00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jogosultsági rendszer részletes ismertetése.</w:t>
            </w:r>
          </w:p>
        </w:tc>
        <w:tc>
          <w:tcPr>
            <w:tcW w:w="3570" w:type="dxa"/>
          </w:tcPr>
          <w:p w14:paraId="10558DCF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D2E02AF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07F39535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3D6EBE3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DV-T-45</w:t>
            </w:r>
          </w:p>
        </w:tc>
        <w:tc>
          <w:tcPr>
            <w:tcW w:w="5344" w:type="dxa"/>
          </w:tcPr>
          <w:p w14:paraId="27243A0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feldolgozások részletes ismertetése üzemeltetési szempontból.</w:t>
            </w:r>
          </w:p>
        </w:tc>
        <w:tc>
          <w:tcPr>
            <w:tcW w:w="3570" w:type="dxa"/>
          </w:tcPr>
          <w:p w14:paraId="33D230B3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1A311EE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31B5A360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6AFB925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DV-T-46</w:t>
            </w:r>
          </w:p>
        </w:tc>
        <w:tc>
          <w:tcPr>
            <w:tcW w:w="5344" w:type="dxa"/>
          </w:tcPr>
          <w:p w14:paraId="3E5E7E55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mentési, archiválási, monitorozási feladatok ismertetése.</w:t>
            </w:r>
          </w:p>
        </w:tc>
        <w:tc>
          <w:tcPr>
            <w:tcW w:w="3570" w:type="dxa"/>
          </w:tcPr>
          <w:p w14:paraId="4A215E11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D228E2F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5C04907C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0496EEC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DV-T-47</w:t>
            </w:r>
          </w:p>
        </w:tc>
        <w:tc>
          <w:tcPr>
            <w:tcW w:w="5344" w:type="dxa"/>
          </w:tcPr>
          <w:p w14:paraId="3C310D6E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Az időszaki üzemeltetési teendők ismertetése.</w:t>
            </w:r>
          </w:p>
        </w:tc>
        <w:tc>
          <w:tcPr>
            <w:tcW w:w="3570" w:type="dxa"/>
          </w:tcPr>
          <w:p w14:paraId="40DD098E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AC4693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1F7B35FA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627BF7C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DV-T-48</w:t>
            </w:r>
          </w:p>
        </w:tc>
        <w:tc>
          <w:tcPr>
            <w:tcW w:w="5344" w:type="dxa"/>
          </w:tcPr>
          <w:p w14:paraId="2DE9DB1A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hibaüzenetek, hibaelhárítással kapcsolatos feladatok ismertetése.</w:t>
            </w:r>
          </w:p>
        </w:tc>
        <w:tc>
          <w:tcPr>
            <w:tcW w:w="3570" w:type="dxa"/>
          </w:tcPr>
          <w:p w14:paraId="7F87533A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590CFA9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40BCB552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4D27868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DV-T-49</w:t>
            </w:r>
          </w:p>
        </w:tc>
        <w:tc>
          <w:tcPr>
            <w:tcW w:w="5344" w:type="dxa"/>
          </w:tcPr>
          <w:p w14:paraId="29621DA7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telepítéshez szükséges kompetencia tényezők.</w:t>
            </w:r>
          </w:p>
        </w:tc>
        <w:tc>
          <w:tcPr>
            <w:tcW w:w="3570" w:type="dxa"/>
          </w:tcPr>
          <w:p w14:paraId="34184A6A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22EB879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0D169FFC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284D6FE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DV-T-50</w:t>
            </w:r>
          </w:p>
        </w:tc>
        <w:tc>
          <w:tcPr>
            <w:tcW w:w="5344" w:type="dxa"/>
          </w:tcPr>
          <w:p w14:paraId="5D389DB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telepítési komponensek meghatározása.</w:t>
            </w:r>
          </w:p>
        </w:tc>
        <w:tc>
          <w:tcPr>
            <w:tcW w:w="3570" w:type="dxa"/>
          </w:tcPr>
          <w:p w14:paraId="6006A42F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9D575D7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1DCA0823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8044929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DV-T-51</w:t>
            </w:r>
          </w:p>
        </w:tc>
        <w:tc>
          <w:tcPr>
            <w:tcW w:w="5344" w:type="dxa"/>
          </w:tcPr>
          <w:p w14:paraId="17776FB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kliens oldali telepítés összetevői, telepítés lépései, egyéb beállítások, követelmények, a helyes működés ellenőrzési feltételei.</w:t>
            </w:r>
          </w:p>
        </w:tc>
        <w:tc>
          <w:tcPr>
            <w:tcW w:w="3570" w:type="dxa"/>
          </w:tcPr>
          <w:p w14:paraId="5C06177F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0C056AC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35746902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6AA6DFBC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DV-T-52</w:t>
            </w:r>
          </w:p>
        </w:tc>
        <w:tc>
          <w:tcPr>
            <w:tcW w:w="5344" w:type="dxa"/>
          </w:tcPr>
          <w:p w14:paraId="1EE211E8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szerver oldali telepítés összetevői, telepítés lépései, egyéb beállítások, követelmények, indítási és leállítási paraméterek meghatározása, helyes működés ellenőrzési feltételei, log-ok és monitorozási pontok meghatározása, a tipikus hibák és megoldásaik felsorolása.</w:t>
            </w:r>
          </w:p>
        </w:tc>
        <w:tc>
          <w:tcPr>
            <w:tcW w:w="3570" w:type="dxa"/>
          </w:tcPr>
          <w:p w14:paraId="61D5A641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5C57F58F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1E8811C9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DED4772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DV-T-53</w:t>
            </w:r>
          </w:p>
        </w:tc>
        <w:tc>
          <w:tcPr>
            <w:tcW w:w="5344" w:type="dxa"/>
          </w:tcPr>
          <w:p w14:paraId="22DAB276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rendszerleállásból történő visszaállás folyamata (kiemelten az adatbázis visszaállítás módját).</w:t>
            </w:r>
          </w:p>
        </w:tc>
        <w:tc>
          <w:tcPr>
            <w:tcW w:w="3570" w:type="dxa"/>
          </w:tcPr>
          <w:p w14:paraId="3AFD2EBC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DF6C248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7244F0E8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4"/>
          </w:tcPr>
          <w:p w14:paraId="651F0663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inorHAnsi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sz w:val="20"/>
                <w:szCs w:val="20"/>
              </w:rPr>
              <w:t>Oktatási/felhasználói dokumentáció tartalmi követelmények</w:t>
            </w:r>
          </w:p>
        </w:tc>
      </w:tr>
      <w:tr w:rsidR="00997316" w:rsidRPr="00852BA8" w14:paraId="6B2D8A0F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9DAF887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lastRenderedPageBreak/>
              <w:t>DV-T-54</w:t>
            </w:r>
          </w:p>
        </w:tc>
        <w:tc>
          <w:tcPr>
            <w:tcW w:w="5344" w:type="dxa"/>
          </w:tcPr>
          <w:p w14:paraId="407D43CF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ciklikusan elvégzendő üzemeltetési jellegű tesztelések tartalma és lefolytatásának módja.</w:t>
            </w:r>
          </w:p>
        </w:tc>
        <w:tc>
          <w:tcPr>
            <w:tcW w:w="3570" w:type="dxa"/>
          </w:tcPr>
          <w:p w14:paraId="209F443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90836DD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358BACE5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D16501E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DV-T-55</w:t>
            </w:r>
          </w:p>
        </w:tc>
        <w:tc>
          <w:tcPr>
            <w:tcW w:w="5344" w:type="dxa"/>
          </w:tcPr>
          <w:p w14:paraId="6C0C73AD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funkciók felhasználói leírása képekkel illusztrálva.</w:t>
            </w:r>
          </w:p>
        </w:tc>
        <w:tc>
          <w:tcPr>
            <w:tcW w:w="3570" w:type="dxa"/>
          </w:tcPr>
          <w:p w14:paraId="34BE997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F11B64F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0BEB09A5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4A74AFDF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DV-T-56</w:t>
            </w:r>
          </w:p>
        </w:tc>
        <w:tc>
          <w:tcPr>
            <w:tcW w:w="5344" w:type="dxa"/>
          </w:tcPr>
          <w:p w14:paraId="798BE050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kezelési felületek, menürendszer ismertetése.</w:t>
            </w:r>
          </w:p>
        </w:tc>
        <w:tc>
          <w:tcPr>
            <w:tcW w:w="3570" w:type="dxa"/>
          </w:tcPr>
          <w:p w14:paraId="0629694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7DB7B6C1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173F5293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52DDB869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DV-T-57</w:t>
            </w:r>
          </w:p>
        </w:tc>
        <w:tc>
          <w:tcPr>
            <w:tcW w:w="5344" w:type="dxa"/>
          </w:tcPr>
          <w:p w14:paraId="1EF87A33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Funkcióleírások, a funkciójegyzék.</w:t>
            </w:r>
          </w:p>
        </w:tc>
        <w:tc>
          <w:tcPr>
            <w:tcW w:w="3570" w:type="dxa"/>
          </w:tcPr>
          <w:p w14:paraId="3D74B92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1EF5FE9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371D4AD9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34F9E93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DV-T-58</w:t>
            </w:r>
          </w:p>
        </w:tc>
        <w:tc>
          <w:tcPr>
            <w:tcW w:w="5344" w:type="dxa"/>
          </w:tcPr>
          <w:p w14:paraId="5083710D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Ellenőrzési és hibakezelési eljárások, hibajegyzék.</w:t>
            </w:r>
          </w:p>
        </w:tc>
        <w:tc>
          <w:tcPr>
            <w:tcW w:w="3570" w:type="dxa"/>
          </w:tcPr>
          <w:p w14:paraId="5D94DF1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33FF16A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6F17DC6B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9CD2A6A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DV-T-59</w:t>
            </w:r>
          </w:p>
        </w:tc>
        <w:tc>
          <w:tcPr>
            <w:tcW w:w="5344" w:type="dxa"/>
          </w:tcPr>
          <w:p w14:paraId="4EE11E91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logikai kontrollok ismertetése.</w:t>
            </w:r>
          </w:p>
        </w:tc>
        <w:tc>
          <w:tcPr>
            <w:tcW w:w="3570" w:type="dxa"/>
          </w:tcPr>
          <w:p w14:paraId="2D5E7678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BF3B29C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5380E901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016FD53C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DV-T-60</w:t>
            </w:r>
          </w:p>
        </w:tc>
        <w:tc>
          <w:tcPr>
            <w:tcW w:w="5344" w:type="dxa"/>
          </w:tcPr>
          <w:p w14:paraId="3A5402B0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rendszer tipikus igazgatási eseteinek, eljárásainak felsorolása, jellemzése (elkülönítése).</w:t>
            </w:r>
          </w:p>
        </w:tc>
        <w:tc>
          <w:tcPr>
            <w:tcW w:w="3570" w:type="dxa"/>
          </w:tcPr>
          <w:p w14:paraId="43F7F401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A58960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249D33E0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377B05F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DV-T-61</w:t>
            </w:r>
          </w:p>
        </w:tc>
        <w:tc>
          <w:tcPr>
            <w:tcW w:w="5344" w:type="dxa"/>
          </w:tcPr>
          <w:p w14:paraId="71B5DA4A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Az egyes eljárások lebonyolításának lépései.</w:t>
            </w:r>
          </w:p>
        </w:tc>
        <w:tc>
          <w:tcPr>
            <w:tcW w:w="3570" w:type="dxa"/>
          </w:tcPr>
          <w:p w14:paraId="68844869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5DAC3F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22F46237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3DDBDAFD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DV-T-62</w:t>
            </w:r>
          </w:p>
        </w:tc>
        <w:tc>
          <w:tcPr>
            <w:tcW w:w="5344" w:type="dxa"/>
          </w:tcPr>
          <w:p w14:paraId="366CE1BF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felhasználói szerepkörök és munkakörök kapcsolatának, a feladat- és hatásköröknek a leírása.</w:t>
            </w:r>
          </w:p>
        </w:tc>
        <w:tc>
          <w:tcPr>
            <w:tcW w:w="3570" w:type="dxa"/>
          </w:tcPr>
          <w:p w14:paraId="0A1D1AF5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99FCFD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5EC7A627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46890EE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DV-T-63</w:t>
            </w:r>
          </w:p>
        </w:tc>
        <w:tc>
          <w:tcPr>
            <w:tcW w:w="5344" w:type="dxa"/>
          </w:tcPr>
          <w:p w14:paraId="0A8CAFBD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Speciális problémák megoldásának leírása, a rendszer sajátságainak bemutatása.</w:t>
            </w:r>
          </w:p>
        </w:tc>
        <w:tc>
          <w:tcPr>
            <w:tcW w:w="3570" w:type="dxa"/>
          </w:tcPr>
          <w:p w14:paraId="523E9EC1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475D3BB0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146C3383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2C3E107E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DV-T-64</w:t>
            </w:r>
          </w:p>
        </w:tc>
        <w:tc>
          <w:tcPr>
            <w:tcW w:w="5344" w:type="dxa"/>
          </w:tcPr>
          <w:p w14:paraId="640B81F2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Minden a működést befolyásoló hardver, alapszoftver, alkalmazói szoftver komponens vonatkozásában a meghibásodás esetén követendő eljárás részletes leírása.</w:t>
            </w:r>
          </w:p>
        </w:tc>
        <w:tc>
          <w:tcPr>
            <w:tcW w:w="3570" w:type="dxa"/>
          </w:tcPr>
          <w:p w14:paraId="2885086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129FB840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5CDF3E51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1600EE47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DV-T-65</w:t>
            </w:r>
          </w:p>
        </w:tc>
        <w:tc>
          <w:tcPr>
            <w:tcW w:w="5344" w:type="dxa"/>
          </w:tcPr>
          <w:p w14:paraId="3CC1CA6C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kieső elemek egymásra gyakorolt hatásának leírása.</w:t>
            </w:r>
          </w:p>
        </w:tc>
        <w:tc>
          <w:tcPr>
            <w:tcW w:w="3570" w:type="dxa"/>
          </w:tcPr>
          <w:p w14:paraId="717F66A6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F91F13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  <w:tr w:rsidR="00997316" w:rsidRPr="00852BA8" w14:paraId="79FEA54C" w14:textId="77777777" w:rsidTr="001A30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</w:tcPr>
          <w:p w14:paraId="7B668EE0" w14:textId="77777777" w:rsidR="00997316" w:rsidRPr="00852BA8" w:rsidRDefault="00997316" w:rsidP="001A3091">
            <w:pPr>
              <w:spacing w:after="0" w:line="240" w:lineRule="auto"/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</w:pPr>
            <w:r w:rsidRPr="00852BA8">
              <w:rPr>
                <w:rFonts w:ascii="IBM Plex Sans Light" w:hAnsi="IBM Plex Sans Light" w:cstheme="majorHAnsi"/>
                <w:b/>
                <w:bCs/>
                <w:sz w:val="20"/>
                <w:szCs w:val="20"/>
                <w:lang w:eastAsia="hu-HU"/>
              </w:rPr>
              <w:t>DV-T-66</w:t>
            </w:r>
          </w:p>
        </w:tc>
        <w:tc>
          <w:tcPr>
            <w:tcW w:w="5344" w:type="dxa"/>
          </w:tcPr>
          <w:p w14:paraId="28842555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  <w:r w:rsidRPr="00852BA8"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  <w:t>A kritikus üzemeltetési személyi felelősségek meghatározása.</w:t>
            </w:r>
          </w:p>
        </w:tc>
        <w:tc>
          <w:tcPr>
            <w:tcW w:w="3570" w:type="dxa"/>
          </w:tcPr>
          <w:p w14:paraId="7098EE64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5FE5B3B" w14:textId="77777777" w:rsidR="00997316" w:rsidRPr="00852BA8" w:rsidRDefault="00997316" w:rsidP="001A309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422521F" w14:textId="77777777" w:rsidR="00997316" w:rsidRPr="00FD619D" w:rsidRDefault="00997316" w:rsidP="00751E88">
      <w:pPr>
        <w:spacing w:before="0" w:after="160" w:line="259" w:lineRule="auto"/>
        <w:jc w:val="left"/>
      </w:pPr>
    </w:p>
    <w:sectPr w:rsidR="00997316" w:rsidRPr="00FD619D" w:rsidSect="009622BF">
      <w:pgSz w:w="16838" w:h="11906" w:orient="landscape"/>
      <w:pgMar w:top="1417" w:right="1417" w:bottom="1134" w:left="1417" w:header="708" w:footer="43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8A14" w14:textId="77777777" w:rsidR="00D73414" w:rsidRDefault="00D73414" w:rsidP="007B6CBE">
      <w:pPr>
        <w:spacing w:after="0" w:line="240" w:lineRule="auto"/>
      </w:pPr>
      <w:r>
        <w:separator/>
      </w:r>
    </w:p>
  </w:endnote>
  <w:endnote w:type="continuationSeparator" w:id="0">
    <w:p w14:paraId="189CAC27" w14:textId="77777777" w:rsidR="00D73414" w:rsidRDefault="00D73414" w:rsidP="007B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IBM Plex Sans Light">
    <w:altName w:val="Calibri"/>
    <w:panose1 w:val="020B0403050203000203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05A2" w14:textId="7FE3CA9B" w:rsidR="008E6055" w:rsidRDefault="008E6055" w:rsidP="00A72C7C">
    <w:pPr>
      <w:pStyle w:val="llb"/>
      <w:jc w:val="center"/>
      <w:rPr>
        <w:rFonts w:cstheme="minorHAnsi"/>
        <w:caps/>
        <w:color w:val="B42828"/>
        <w:sz w:val="18"/>
        <w:szCs w:val="18"/>
      </w:rPr>
    </w:pPr>
  </w:p>
  <w:p w14:paraId="224ECBEE" w14:textId="531D724B" w:rsidR="00943145" w:rsidRPr="005100C7" w:rsidRDefault="00943145" w:rsidP="005100C7">
    <w:pPr>
      <w:pStyle w:val="llb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84F4" w14:textId="4F8BB5DE" w:rsidR="00AE666B" w:rsidRDefault="00AE666B">
    <w:pPr>
      <w:pStyle w:val="llb"/>
    </w:pPr>
  </w:p>
  <w:p w14:paraId="312F55DD" w14:textId="77777777" w:rsidR="00AE666B" w:rsidRDefault="00804F98" w:rsidP="00804F98">
    <w:pPr>
      <w:pStyle w:val="llb"/>
      <w:tabs>
        <w:tab w:val="left" w:pos="32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F600C" w14:textId="77777777" w:rsidR="00D73414" w:rsidRDefault="00D73414" w:rsidP="007B6CBE">
      <w:pPr>
        <w:spacing w:after="0" w:line="240" w:lineRule="auto"/>
      </w:pPr>
      <w:r>
        <w:separator/>
      </w:r>
    </w:p>
  </w:footnote>
  <w:footnote w:type="continuationSeparator" w:id="0">
    <w:p w14:paraId="31C469A2" w14:textId="77777777" w:rsidR="00D73414" w:rsidRDefault="00D73414" w:rsidP="007B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11A9" w14:textId="3DCCE8A1" w:rsidR="005E60DC" w:rsidRDefault="005E60DC" w:rsidP="00ED5E68">
    <w:pPr>
      <w:pStyle w:val="lfej"/>
      <w:tabs>
        <w:tab w:val="clear" w:pos="4536"/>
        <w:tab w:val="clear" w:pos="9072"/>
        <w:tab w:val="left" w:pos="1590"/>
      </w:tabs>
      <w:jc w:val="center"/>
    </w:pPr>
  </w:p>
  <w:p w14:paraId="5EDB50F1" w14:textId="77777777" w:rsidR="005E60DC" w:rsidRDefault="005E60D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697"/>
    <w:multiLevelType w:val="multilevel"/>
    <w:tmpl w:val="688E9BBA"/>
    <w:lvl w:ilvl="0">
      <w:start w:val="1"/>
      <w:numFmt w:val="decimal"/>
      <w:pStyle w:val="Cmsor1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3692" w:hanging="431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235F21AC"/>
    <w:multiLevelType w:val="multilevel"/>
    <w:tmpl w:val="040E001D"/>
    <w:styleLink w:val="KDIVList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D96C6F"/>
    <w:multiLevelType w:val="multilevel"/>
    <w:tmpl w:val="571A1840"/>
    <w:lvl w:ilvl="0">
      <w:start w:val="1"/>
      <w:numFmt w:val="decimal"/>
      <w:lvlText w:val="TTel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52D3CEA"/>
    <w:multiLevelType w:val="multilevel"/>
    <w:tmpl w:val="7174F9C4"/>
    <w:lvl w:ilvl="0">
      <w:start w:val="1"/>
      <w:numFmt w:val="decimal"/>
      <w:lvlText w:val="TOk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D407BAD"/>
    <w:multiLevelType w:val="multilevel"/>
    <w:tmpl w:val="BC3A8396"/>
    <w:lvl w:ilvl="0">
      <w:start w:val="1"/>
      <w:numFmt w:val="decimal"/>
      <w:lvlText w:val="TTer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%3)"/>
      <w:lvlJc w:val="left"/>
      <w:pPr>
        <w:ind w:left="2977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3544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5596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6316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756" w:hanging="180"/>
      </w:pPr>
      <w:rPr>
        <w:rFonts w:hint="default"/>
      </w:rPr>
    </w:lvl>
  </w:abstractNum>
  <w:abstractNum w:abstractNumId="5" w15:restartNumberingAfterBreak="0">
    <w:nsid w:val="782B4BD1"/>
    <w:multiLevelType w:val="multilevel"/>
    <w:tmpl w:val="E198115C"/>
    <w:lvl w:ilvl="0">
      <w:start w:val="1"/>
      <w:numFmt w:val="lowerLetter"/>
      <w:pStyle w:val="4pont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96476C"/>
    <w:multiLevelType w:val="multilevel"/>
    <w:tmpl w:val="778A5AE8"/>
    <w:lvl w:ilvl="0">
      <w:start w:val="1"/>
      <w:numFmt w:val="decimal"/>
      <w:lvlText w:val="TTesz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88624760">
    <w:abstractNumId w:val="1"/>
  </w:num>
  <w:num w:numId="2" w16cid:durableId="1175418446">
    <w:abstractNumId w:val="0"/>
  </w:num>
  <w:num w:numId="3" w16cid:durableId="554587775">
    <w:abstractNumId w:val="5"/>
  </w:num>
  <w:num w:numId="4" w16cid:durableId="1872718572">
    <w:abstractNumId w:val="4"/>
  </w:num>
  <w:num w:numId="5" w16cid:durableId="1418861130">
    <w:abstractNumId w:val="6"/>
  </w:num>
  <w:num w:numId="6" w16cid:durableId="561912597">
    <w:abstractNumId w:val="2"/>
  </w:num>
  <w:num w:numId="7" w16cid:durableId="30305077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24"/>
    <w:rsid w:val="0001302E"/>
    <w:rsid w:val="000230C5"/>
    <w:rsid w:val="0003041F"/>
    <w:rsid w:val="000420FE"/>
    <w:rsid w:val="000607C2"/>
    <w:rsid w:val="000723A4"/>
    <w:rsid w:val="00084E85"/>
    <w:rsid w:val="000A0FEF"/>
    <w:rsid w:val="000C1B1C"/>
    <w:rsid w:val="000D6D4C"/>
    <w:rsid w:val="000E0A1C"/>
    <w:rsid w:val="000F2A57"/>
    <w:rsid w:val="001006E8"/>
    <w:rsid w:val="00114322"/>
    <w:rsid w:val="00120811"/>
    <w:rsid w:val="00124622"/>
    <w:rsid w:val="0014787D"/>
    <w:rsid w:val="00151EB5"/>
    <w:rsid w:val="00157EC9"/>
    <w:rsid w:val="00162C24"/>
    <w:rsid w:val="0016446C"/>
    <w:rsid w:val="00187D35"/>
    <w:rsid w:val="00190128"/>
    <w:rsid w:val="001A0992"/>
    <w:rsid w:val="001A1C67"/>
    <w:rsid w:val="001A6CCA"/>
    <w:rsid w:val="001B05F2"/>
    <w:rsid w:val="001B5891"/>
    <w:rsid w:val="001D115A"/>
    <w:rsid w:val="001D1239"/>
    <w:rsid w:val="001D3075"/>
    <w:rsid w:val="001E7DC9"/>
    <w:rsid w:val="001F688D"/>
    <w:rsid w:val="00202B92"/>
    <w:rsid w:val="00220AAF"/>
    <w:rsid w:val="00237742"/>
    <w:rsid w:val="00244C24"/>
    <w:rsid w:val="00280F31"/>
    <w:rsid w:val="002822E6"/>
    <w:rsid w:val="00285A01"/>
    <w:rsid w:val="002866F6"/>
    <w:rsid w:val="0029621B"/>
    <w:rsid w:val="002A0017"/>
    <w:rsid w:val="002B4060"/>
    <w:rsid w:val="002C30AE"/>
    <w:rsid w:val="002C3125"/>
    <w:rsid w:val="002C4023"/>
    <w:rsid w:val="002D0B8D"/>
    <w:rsid w:val="002E7568"/>
    <w:rsid w:val="002F7421"/>
    <w:rsid w:val="00301B10"/>
    <w:rsid w:val="003269CA"/>
    <w:rsid w:val="003330BA"/>
    <w:rsid w:val="00333B06"/>
    <w:rsid w:val="0035636D"/>
    <w:rsid w:val="003602EC"/>
    <w:rsid w:val="0036256C"/>
    <w:rsid w:val="00371215"/>
    <w:rsid w:val="00375FFD"/>
    <w:rsid w:val="00386517"/>
    <w:rsid w:val="003963BB"/>
    <w:rsid w:val="00396C7C"/>
    <w:rsid w:val="003A0F1C"/>
    <w:rsid w:val="003A77BE"/>
    <w:rsid w:val="003C0D95"/>
    <w:rsid w:val="003E26BB"/>
    <w:rsid w:val="00405EDE"/>
    <w:rsid w:val="00406742"/>
    <w:rsid w:val="00420B2C"/>
    <w:rsid w:val="0042333C"/>
    <w:rsid w:val="00445283"/>
    <w:rsid w:val="004548C0"/>
    <w:rsid w:val="00456815"/>
    <w:rsid w:val="00457EB9"/>
    <w:rsid w:val="00460B19"/>
    <w:rsid w:val="00461ABA"/>
    <w:rsid w:val="00463AA6"/>
    <w:rsid w:val="00476E8C"/>
    <w:rsid w:val="004804F2"/>
    <w:rsid w:val="004809A5"/>
    <w:rsid w:val="00492C21"/>
    <w:rsid w:val="004A1EE9"/>
    <w:rsid w:val="004A3471"/>
    <w:rsid w:val="004A3E36"/>
    <w:rsid w:val="004A4DBF"/>
    <w:rsid w:val="004B4FE8"/>
    <w:rsid w:val="004C73EA"/>
    <w:rsid w:val="004F501E"/>
    <w:rsid w:val="005039F1"/>
    <w:rsid w:val="005070FB"/>
    <w:rsid w:val="005100C7"/>
    <w:rsid w:val="00510122"/>
    <w:rsid w:val="00511707"/>
    <w:rsid w:val="00516ACE"/>
    <w:rsid w:val="00534B2F"/>
    <w:rsid w:val="00536343"/>
    <w:rsid w:val="005454DF"/>
    <w:rsid w:val="00550EF5"/>
    <w:rsid w:val="005555BB"/>
    <w:rsid w:val="00565A96"/>
    <w:rsid w:val="00570328"/>
    <w:rsid w:val="0057191B"/>
    <w:rsid w:val="005749CC"/>
    <w:rsid w:val="00575A9B"/>
    <w:rsid w:val="005830FA"/>
    <w:rsid w:val="00586E3E"/>
    <w:rsid w:val="0058711C"/>
    <w:rsid w:val="005940FF"/>
    <w:rsid w:val="005A4442"/>
    <w:rsid w:val="005C307F"/>
    <w:rsid w:val="005D4D10"/>
    <w:rsid w:val="005D562B"/>
    <w:rsid w:val="005D71B6"/>
    <w:rsid w:val="005D7595"/>
    <w:rsid w:val="005E60DC"/>
    <w:rsid w:val="005F0AAB"/>
    <w:rsid w:val="005F0D02"/>
    <w:rsid w:val="00606C56"/>
    <w:rsid w:val="00621BF4"/>
    <w:rsid w:val="00624ED0"/>
    <w:rsid w:val="00631787"/>
    <w:rsid w:val="00632928"/>
    <w:rsid w:val="00640DA8"/>
    <w:rsid w:val="00693C55"/>
    <w:rsid w:val="00695BF9"/>
    <w:rsid w:val="006A1B75"/>
    <w:rsid w:val="006A286A"/>
    <w:rsid w:val="006A437D"/>
    <w:rsid w:val="006D4957"/>
    <w:rsid w:val="006F451D"/>
    <w:rsid w:val="00703CC1"/>
    <w:rsid w:val="007156A1"/>
    <w:rsid w:val="00725A10"/>
    <w:rsid w:val="007346E5"/>
    <w:rsid w:val="00751119"/>
    <w:rsid w:val="00751E88"/>
    <w:rsid w:val="00756566"/>
    <w:rsid w:val="00776B2A"/>
    <w:rsid w:val="00780171"/>
    <w:rsid w:val="00780A17"/>
    <w:rsid w:val="00786B78"/>
    <w:rsid w:val="007A246E"/>
    <w:rsid w:val="007B6CBE"/>
    <w:rsid w:val="007C2387"/>
    <w:rsid w:val="007C43A9"/>
    <w:rsid w:val="007C66CB"/>
    <w:rsid w:val="007D25B5"/>
    <w:rsid w:val="007D47AC"/>
    <w:rsid w:val="00800D8D"/>
    <w:rsid w:val="00804F98"/>
    <w:rsid w:val="008056C8"/>
    <w:rsid w:val="00824AEA"/>
    <w:rsid w:val="00831A90"/>
    <w:rsid w:val="00852BA8"/>
    <w:rsid w:val="00855F7E"/>
    <w:rsid w:val="00857116"/>
    <w:rsid w:val="0086707D"/>
    <w:rsid w:val="008763DE"/>
    <w:rsid w:val="0087690E"/>
    <w:rsid w:val="00882F8A"/>
    <w:rsid w:val="008A3F60"/>
    <w:rsid w:val="008B090B"/>
    <w:rsid w:val="008C607E"/>
    <w:rsid w:val="008D1C4D"/>
    <w:rsid w:val="008D41F5"/>
    <w:rsid w:val="008E6055"/>
    <w:rsid w:val="008F5E67"/>
    <w:rsid w:val="008F6246"/>
    <w:rsid w:val="00911AD2"/>
    <w:rsid w:val="009416F1"/>
    <w:rsid w:val="00943145"/>
    <w:rsid w:val="009622BF"/>
    <w:rsid w:val="00975D74"/>
    <w:rsid w:val="00982C98"/>
    <w:rsid w:val="00984C26"/>
    <w:rsid w:val="00997316"/>
    <w:rsid w:val="009C2420"/>
    <w:rsid w:val="009C2B53"/>
    <w:rsid w:val="009D4207"/>
    <w:rsid w:val="009F11EB"/>
    <w:rsid w:val="00A13FA5"/>
    <w:rsid w:val="00A31985"/>
    <w:rsid w:val="00A372E6"/>
    <w:rsid w:val="00A51192"/>
    <w:rsid w:val="00A656B6"/>
    <w:rsid w:val="00A72C7C"/>
    <w:rsid w:val="00A73514"/>
    <w:rsid w:val="00A77DC4"/>
    <w:rsid w:val="00A87D2A"/>
    <w:rsid w:val="00A977F8"/>
    <w:rsid w:val="00AA3CCA"/>
    <w:rsid w:val="00AB2FA2"/>
    <w:rsid w:val="00AB7B39"/>
    <w:rsid w:val="00AC3CFD"/>
    <w:rsid w:val="00AE666B"/>
    <w:rsid w:val="00AF0D0C"/>
    <w:rsid w:val="00B20506"/>
    <w:rsid w:val="00B25603"/>
    <w:rsid w:val="00B26E6D"/>
    <w:rsid w:val="00B428FD"/>
    <w:rsid w:val="00B57C5A"/>
    <w:rsid w:val="00B63377"/>
    <w:rsid w:val="00B66146"/>
    <w:rsid w:val="00B77AF1"/>
    <w:rsid w:val="00B81DF9"/>
    <w:rsid w:val="00B85F91"/>
    <w:rsid w:val="00B95566"/>
    <w:rsid w:val="00BA02C7"/>
    <w:rsid w:val="00BB4E5E"/>
    <w:rsid w:val="00BD2C34"/>
    <w:rsid w:val="00BD53A0"/>
    <w:rsid w:val="00BF1191"/>
    <w:rsid w:val="00BF3D0E"/>
    <w:rsid w:val="00C105C9"/>
    <w:rsid w:val="00C13665"/>
    <w:rsid w:val="00C37918"/>
    <w:rsid w:val="00C42C43"/>
    <w:rsid w:val="00C62348"/>
    <w:rsid w:val="00C73A3E"/>
    <w:rsid w:val="00C87D26"/>
    <w:rsid w:val="00C90C36"/>
    <w:rsid w:val="00CD3D42"/>
    <w:rsid w:val="00CF7640"/>
    <w:rsid w:val="00D056F2"/>
    <w:rsid w:val="00D11A8B"/>
    <w:rsid w:val="00D13E5B"/>
    <w:rsid w:val="00D17927"/>
    <w:rsid w:val="00D27115"/>
    <w:rsid w:val="00D3392E"/>
    <w:rsid w:val="00D33CDF"/>
    <w:rsid w:val="00D36694"/>
    <w:rsid w:val="00D4585A"/>
    <w:rsid w:val="00D64446"/>
    <w:rsid w:val="00D676E9"/>
    <w:rsid w:val="00D73414"/>
    <w:rsid w:val="00D76EDC"/>
    <w:rsid w:val="00D83F8C"/>
    <w:rsid w:val="00DC1B1A"/>
    <w:rsid w:val="00DC70AA"/>
    <w:rsid w:val="00DD26CF"/>
    <w:rsid w:val="00DE73D1"/>
    <w:rsid w:val="00E11F01"/>
    <w:rsid w:val="00E13997"/>
    <w:rsid w:val="00E1614E"/>
    <w:rsid w:val="00E1712A"/>
    <w:rsid w:val="00E23099"/>
    <w:rsid w:val="00E23D76"/>
    <w:rsid w:val="00E26624"/>
    <w:rsid w:val="00E568EA"/>
    <w:rsid w:val="00E600F8"/>
    <w:rsid w:val="00E61FF5"/>
    <w:rsid w:val="00E63CE5"/>
    <w:rsid w:val="00E82CAF"/>
    <w:rsid w:val="00EA753D"/>
    <w:rsid w:val="00EB29B8"/>
    <w:rsid w:val="00EC7A8B"/>
    <w:rsid w:val="00ED23C9"/>
    <w:rsid w:val="00ED2D4D"/>
    <w:rsid w:val="00ED5E68"/>
    <w:rsid w:val="00EF09F2"/>
    <w:rsid w:val="00EF0C58"/>
    <w:rsid w:val="00EF2F90"/>
    <w:rsid w:val="00EF7BAE"/>
    <w:rsid w:val="00F112A3"/>
    <w:rsid w:val="00F169CA"/>
    <w:rsid w:val="00F2332E"/>
    <w:rsid w:val="00F3033F"/>
    <w:rsid w:val="00F32557"/>
    <w:rsid w:val="00F33687"/>
    <w:rsid w:val="00F342E7"/>
    <w:rsid w:val="00F4609B"/>
    <w:rsid w:val="00F5055A"/>
    <w:rsid w:val="00F560B5"/>
    <w:rsid w:val="00F6049B"/>
    <w:rsid w:val="00F6078C"/>
    <w:rsid w:val="00F63DD2"/>
    <w:rsid w:val="00F67D4B"/>
    <w:rsid w:val="00F717D4"/>
    <w:rsid w:val="00F9341B"/>
    <w:rsid w:val="00FA6258"/>
    <w:rsid w:val="00FB014E"/>
    <w:rsid w:val="00FB3D46"/>
    <w:rsid w:val="00FC7F5F"/>
    <w:rsid w:val="00F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DBD32"/>
  <w15:docId w15:val="{CB8043D5-DC12-4E15-A198-C803ACF7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KDIV_Paragrafus"/>
    <w:qFormat/>
    <w:rsid w:val="00D83F8C"/>
    <w:pPr>
      <w:spacing w:before="120" w:after="120" w:line="312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aliases w:val="KDIV_Címsor1"/>
    <w:basedOn w:val="Norml"/>
    <w:next w:val="Norml"/>
    <w:link w:val="Cmsor1Char"/>
    <w:uiPriority w:val="9"/>
    <w:qFormat/>
    <w:rsid w:val="008E6055"/>
    <w:pPr>
      <w:keepNext/>
      <w:keepLines/>
      <w:pageBreakBefore/>
      <w:numPr>
        <w:numId w:val="2"/>
      </w:numPr>
      <w:spacing w:before="240" w:after="240" w:line="240" w:lineRule="auto"/>
      <w:outlineLvl w:val="0"/>
    </w:pPr>
    <w:rPr>
      <w:rFonts w:eastAsiaTheme="majorEastAsia" w:cstheme="majorBidi"/>
      <w:caps/>
      <w:color w:val="B42828"/>
      <w:sz w:val="28"/>
      <w:szCs w:val="32"/>
    </w:rPr>
  </w:style>
  <w:style w:type="paragraph" w:styleId="Cmsor2">
    <w:name w:val="heading 2"/>
    <w:aliases w:val="KDIV_Címsor2"/>
    <w:basedOn w:val="Norml"/>
    <w:next w:val="Norml"/>
    <w:link w:val="Cmsor2Char"/>
    <w:uiPriority w:val="9"/>
    <w:unhideWhenUsed/>
    <w:qFormat/>
    <w:rsid w:val="004804F2"/>
    <w:pPr>
      <w:keepNext/>
      <w:keepLines/>
      <w:numPr>
        <w:ilvl w:val="1"/>
        <w:numId w:val="2"/>
      </w:numPr>
      <w:outlineLvl w:val="1"/>
    </w:pPr>
    <w:rPr>
      <w:rFonts w:asciiTheme="majorHAnsi" w:eastAsiaTheme="majorEastAsia" w:hAnsiTheme="majorHAnsi" w:cstheme="majorBidi"/>
      <w:caps/>
      <w:color w:val="595959" w:themeColor="text1" w:themeTint="A6"/>
      <w:sz w:val="26"/>
      <w:szCs w:val="26"/>
    </w:rPr>
  </w:style>
  <w:style w:type="paragraph" w:styleId="Cmsor3">
    <w:name w:val="heading 3"/>
    <w:aliases w:val="KDIV_Címsor3"/>
    <w:basedOn w:val="Norml"/>
    <w:next w:val="Norml"/>
    <w:link w:val="Cmsor3Char"/>
    <w:uiPriority w:val="9"/>
    <w:unhideWhenUsed/>
    <w:qFormat/>
    <w:rsid w:val="008E6055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color w:val="B42828"/>
      <w:sz w:val="26"/>
      <w:szCs w:val="24"/>
    </w:rPr>
  </w:style>
  <w:style w:type="paragraph" w:styleId="Cmsor4">
    <w:name w:val="heading 4"/>
    <w:aliases w:val="KDIV_Címsor4"/>
    <w:basedOn w:val="Cmsor5"/>
    <w:next w:val="Norml"/>
    <w:link w:val="Cmsor4Char"/>
    <w:uiPriority w:val="9"/>
    <w:unhideWhenUsed/>
    <w:rsid w:val="00ED5E68"/>
    <w:pPr>
      <w:numPr>
        <w:ilvl w:val="3"/>
      </w:numPr>
      <w:ind w:left="431"/>
      <w:outlineLvl w:val="3"/>
    </w:pPr>
    <w:rPr>
      <w:iCs/>
      <w:color w:val="404040" w:themeColor="text1" w:themeTint="BF"/>
      <w:sz w:val="28"/>
    </w:rPr>
  </w:style>
  <w:style w:type="paragraph" w:styleId="Cmsor5">
    <w:name w:val="heading 5"/>
    <w:basedOn w:val="Norml"/>
    <w:next w:val="Norml"/>
    <w:link w:val="Cmsor5Char"/>
    <w:uiPriority w:val="9"/>
    <w:unhideWhenUsed/>
    <w:rsid w:val="00EC7A8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8F0000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E11F0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5F000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1F0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F000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1F0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1F0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B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6CBE"/>
  </w:style>
  <w:style w:type="paragraph" w:styleId="llb">
    <w:name w:val="footer"/>
    <w:basedOn w:val="Norml"/>
    <w:link w:val="llbChar"/>
    <w:uiPriority w:val="99"/>
    <w:unhideWhenUsed/>
    <w:rsid w:val="007B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6CBE"/>
  </w:style>
  <w:style w:type="paragraph" w:styleId="Nincstrkz">
    <w:name w:val="No Spacing"/>
    <w:aliases w:val="KDIV_Paragrafus_Nincs_térköz"/>
    <w:link w:val="NincstrkzChar"/>
    <w:uiPriority w:val="1"/>
    <w:rsid w:val="003602EC"/>
    <w:pPr>
      <w:spacing w:after="0" w:line="240" w:lineRule="auto"/>
    </w:pPr>
    <w:rPr>
      <w:rFonts w:ascii="Times New Roman" w:hAnsi="Times New Roman"/>
    </w:rPr>
  </w:style>
  <w:style w:type="character" w:customStyle="1" w:styleId="Cmsor1Char">
    <w:name w:val="Címsor 1 Char"/>
    <w:aliases w:val="KDIV_Címsor1 Char"/>
    <w:basedOn w:val="Bekezdsalapbettpusa"/>
    <w:link w:val="Cmsor1"/>
    <w:uiPriority w:val="9"/>
    <w:rsid w:val="008E6055"/>
    <w:rPr>
      <w:rFonts w:ascii="Times New Roman" w:eastAsiaTheme="majorEastAsia" w:hAnsi="Times New Roman" w:cstheme="majorBidi"/>
      <w:caps/>
      <w:color w:val="B42828"/>
      <w:sz w:val="28"/>
      <w:szCs w:val="32"/>
    </w:rPr>
  </w:style>
  <w:style w:type="character" w:customStyle="1" w:styleId="NincstrkzChar">
    <w:name w:val="Nincs térköz Char"/>
    <w:aliases w:val="KDIV_Paragrafus_Nincs_térköz Char"/>
    <w:basedOn w:val="Bekezdsalapbettpusa"/>
    <w:link w:val="Nincstrkz"/>
    <w:uiPriority w:val="1"/>
    <w:rsid w:val="00A51192"/>
    <w:rPr>
      <w:rFonts w:ascii="Times New Roman" w:hAnsi="Times New Roman"/>
    </w:rPr>
  </w:style>
  <w:style w:type="character" w:styleId="Helyrzszveg">
    <w:name w:val="Placeholder Text"/>
    <w:basedOn w:val="Bekezdsalapbettpusa"/>
    <w:uiPriority w:val="99"/>
    <w:semiHidden/>
    <w:rsid w:val="005D7595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943145"/>
    <w:rPr>
      <w:color w:val="C00000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43145"/>
    <w:rPr>
      <w:color w:val="605E5C"/>
      <w:shd w:val="clear" w:color="auto" w:fill="E1DFDD"/>
    </w:rPr>
  </w:style>
  <w:style w:type="character" w:customStyle="1" w:styleId="Cmsor2Char">
    <w:name w:val="Címsor 2 Char"/>
    <w:aliases w:val="KDIV_Címsor2 Char"/>
    <w:basedOn w:val="Bekezdsalapbettpusa"/>
    <w:link w:val="Cmsor2"/>
    <w:uiPriority w:val="9"/>
    <w:rsid w:val="004804F2"/>
    <w:rPr>
      <w:rFonts w:asciiTheme="majorHAnsi" w:eastAsiaTheme="majorEastAsia" w:hAnsiTheme="majorHAnsi" w:cstheme="majorBidi"/>
      <w:caps/>
      <w:color w:val="595959" w:themeColor="text1" w:themeTint="A6"/>
      <w:sz w:val="26"/>
      <w:szCs w:val="26"/>
    </w:rPr>
  </w:style>
  <w:style w:type="character" w:customStyle="1" w:styleId="Cmsor3Char">
    <w:name w:val="Címsor 3 Char"/>
    <w:aliases w:val="KDIV_Címsor3 Char"/>
    <w:basedOn w:val="Bekezdsalapbettpusa"/>
    <w:link w:val="Cmsor3"/>
    <w:uiPriority w:val="9"/>
    <w:rsid w:val="008E6055"/>
    <w:rPr>
      <w:rFonts w:asciiTheme="majorHAnsi" w:eastAsiaTheme="majorEastAsia" w:hAnsiTheme="majorHAnsi" w:cstheme="majorBidi"/>
      <w:color w:val="B42828"/>
      <w:sz w:val="26"/>
      <w:szCs w:val="24"/>
    </w:rPr>
  </w:style>
  <w:style w:type="character" w:customStyle="1" w:styleId="Cmsor4Char">
    <w:name w:val="Címsor 4 Char"/>
    <w:aliases w:val="KDIV_Címsor4 Char"/>
    <w:basedOn w:val="Bekezdsalapbettpusa"/>
    <w:link w:val="Cmsor4"/>
    <w:uiPriority w:val="9"/>
    <w:rsid w:val="00187D35"/>
    <w:rPr>
      <w:rFonts w:asciiTheme="majorHAnsi" w:eastAsiaTheme="majorEastAsia" w:hAnsiTheme="majorHAnsi" w:cstheme="majorBidi"/>
      <w:iCs/>
      <w:color w:val="404040" w:themeColor="text1" w:themeTint="BF"/>
      <w:sz w:val="28"/>
    </w:rPr>
  </w:style>
  <w:style w:type="paragraph" w:styleId="Cm">
    <w:name w:val="Title"/>
    <w:aliases w:val="KDIV_Cím"/>
    <w:basedOn w:val="Norml"/>
    <w:next w:val="Norml"/>
    <w:link w:val="CmChar"/>
    <w:uiPriority w:val="10"/>
    <w:qFormat/>
    <w:rsid w:val="008E6055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B42828"/>
      <w:spacing w:val="-10"/>
      <w:kern w:val="28"/>
      <w:sz w:val="72"/>
      <w:szCs w:val="56"/>
    </w:rPr>
  </w:style>
  <w:style w:type="character" w:customStyle="1" w:styleId="CmChar">
    <w:name w:val="Cím Char"/>
    <w:aliases w:val="KDIV_Cím Char"/>
    <w:basedOn w:val="Bekezdsalapbettpusa"/>
    <w:link w:val="Cm"/>
    <w:uiPriority w:val="10"/>
    <w:rsid w:val="008E6055"/>
    <w:rPr>
      <w:rFonts w:asciiTheme="majorHAnsi" w:eastAsiaTheme="majorEastAsia" w:hAnsiTheme="majorHAnsi" w:cstheme="majorBidi"/>
      <w:caps/>
      <w:color w:val="B42828"/>
      <w:spacing w:val="-10"/>
      <w:kern w:val="28"/>
      <w:sz w:val="72"/>
      <w:szCs w:val="56"/>
    </w:rPr>
  </w:style>
  <w:style w:type="paragraph" w:styleId="Alcm">
    <w:name w:val="Subtitle"/>
    <w:aliases w:val="KDIV_Alcím"/>
    <w:basedOn w:val="Norml"/>
    <w:next w:val="Norml"/>
    <w:link w:val="AlcmChar"/>
    <w:uiPriority w:val="11"/>
    <w:qFormat/>
    <w:rsid w:val="00EC7A8B"/>
    <w:pPr>
      <w:numPr>
        <w:ilvl w:val="1"/>
      </w:numPr>
      <w:spacing w:after="160"/>
    </w:pPr>
    <w:rPr>
      <w:rFonts w:asciiTheme="minorHAnsi" w:eastAsiaTheme="minorEastAsia" w:hAnsiTheme="minorHAnsi" w:cstheme="minorHAnsi"/>
      <w:color w:val="5A5A5A" w:themeColor="text1" w:themeTint="A5"/>
      <w:spacing w:val="15"/>
      <w:sz w:val="52"/>
    </w:rPr>
  </w:style>
  <w:style w:type="character" w:customStyle="1" w:styleId="AlcmChar">
    <w:name w:val="Alcím Char"/>
    <w:aliases w:val="KDIV_Alcím Char"/>
    <w:basedOn w:val="Bekezdsalapbettpusa"/>
    <w:link w:val="Alcm"/>
    <w:uiPriority w:val="11"/>
    <w:rsid w:val="00EC7A8B"/>
    <w:rPr>
      <w:rFonts w:eastAsiaTheme="minorEastAsia" w:cstheme="minorHAnsi"/>
      <w:color w:val="5A5A5A" w:themeColor="text1" w:themeTint="A5"/>
      <w:spacing w:val="15"/>
      <w:sz w:val="52"/>
    </w:rPr>
  </w:style>
  <w:style w:type="character" w:customStyle="1" w:styleId="Cmsor5Char">
    <w:name w:val="Címsor 5 Char"/>
    <w:basedOn w:val="Bekezdsalapbettpusa"/>
    <w:link w:val="Cmsor5"/>
    <w:uiPriority w:val="9"/>
    <w:rsid w:val="00EC7A8B"/>
    <w:rPr>
      <w:rFonts w:asciiTheme="majorHAnsi" w:eastAsiaTheme="majorEastAsia" w:hAnsiTheme="majorHAnsi" w:cstheme="majorBidi"/>
      <w:color w:val="8F0000" w:themeColor="accent1" w:themeShade="BF"/>
      <w:sz w:val="24"/>
    </w:rPr>
  </w:style>
  <w:style w:type="character" w:styleId="Kiemels2">
    <w:name w:val="Strong"/>
    <w:basedOn w:val="Bekezdsalapbettpusa"/>
    <w:uiPriority w:val="22"/>
    <w:rsid w:val="00EC7A8B"/>
    <w:rPr>
      <w:b/>
      <w:bCs/>
    </w:rPr>
  </w:style>
  <w:style w:type="paragraph" w:customStyle="1" w:styleId="KDIVHivatkozs">
    <w:name w:val="KDIV_Hivatkozás"/>
    <w:basedOn w:val="Norml"/>
    <w:link w:val="KDIVHivatkozsChar"/>
    <w:qFormat/>
    <w:rsid w:val="002C30AE"/>
    <w:rPr>
      <w:rFonts w:cstheme="minorHAnsi"/>
      <w:color w:val="C00000"/>
      <w:u w:val="single"/>
      <w:shd w:val="clear" w:color="auto" w:fill="FFFFFF"/>
    </w:rPr>
  </w:style>
  <w:style w:type="paragraph" w:styleId="Tartalomjegyzkcmsora">
    <w:name w:val="TOC Heading"/>
    <w:basedOn w:val="Cmsor1"/>
    <w:next w:val="Norml"/>
    <w:uiPriority w:val="39"/>
    <w:unhideWhenUsed/>
    <w:rsid w:val="00187D35"/>
    <w:pPr>
      <w:pageBreakBefore w:val="0"/>
      <w:spacing w:after="0" w:line="259" w:lineRule="auto"/>
      <w:outlineLvl w:val="9"/>
    </w:pPr>
    <w:rPr>
      <w:rFonts w:asciiTheme="majorHAnsi" w:hAnsiTheme="majorHAnsi"/>
      <w:caps w:val="0"/>
      <w:color w:val="8F0000" w:themeColor="accent1" w:themeShade="BF"/>
      <w:sz w:val="32"/>
      <w:lang w:eastAsia="hu-HU"/>
    </w:rPr>
  </w:style>
  <w:style w:type="character" w:customStyle="1" w:styleId="KDIVHivatkozsChar">
    <w:name w:val="KDIV_Hivatkozás Char"/>
    <w:basedOn w:val="Bekezdsalapbettpusa"/>
    <w:link w:val="KDIVHivatkozs"/>
    <w:rsid w:val="002C30AE"/>
    <w:rPr>
      <w:rFonts w:ascii="Times New Roman" w:hAnsi="Times New Roman" w:cstheme="minorHAnsi"/>
      <w:color w:val="C00000"/>
      <w:sz w:val="24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87D35"/>
    <w:rPr>
      <w:rFonts w:asciiTheme="minorHAnsi" w:hAnsiTheme="minorHAnsi"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187D35"/>
    <w:pPr>
      <w:spacing w:before="0"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2D0B8D"/>
    <w:pPr>
      <w:tabs>
        <w:tab w:val="right" w:pos="9062"/>
      </w:tabs>
      <w:spacing w:before="0" w:after="0"/>
      <w:ind w:left="480"/>
    </w:pPr>
    <w:rPr>
      <w:rFonts w:asciiTheme="minorHAnsi" w:hAnsiTheme="minorHAnsi" w:cstheme="minorHAnsi"/>
      <w:noProof/>
      <w:sz w:val="20"/>
      <w:szCs w:val="20"/>
    </w:rPr>
  </w:style>
  <w:style w:type="paragraph" w:customStyle="1" w:styleId="KDIVCmsor4">
    <w:name w:val="KDIV_Címsor_4"/>
    <w:basedOn w:val="Cmsor4"/>
    <w:link w:val="KDIVCmsor4Char"/>
    <w:qFormat/>
    <w:rsid w:val="004804F2"/>
    <w:pPr>
      <w:spacing w:before="120" w:after="120"/>
    </w:pPr>
    <w:rPr>
      <w:color w:val="595959" w:themeColor="text1" w:themeTint="A6"/>
      <w:sz w:val="26"/>
      <w:shd w:val="clear" w:color="auto" w:fill="FFFFFF"/>
    </w:rPr>
  </w:style>
  <w:style w:type="paragraph" w:styleId="TJ4">
    <w:name w:val="toc 4"/>
    <w:basedOn w:val="Norml"/>
    <w:next w:val="Norml"/>
    <w:autoRedefine/>
    <w:uiPriority w:val="39"/>
    <w:unhideWhenUsed/>
    <w:rsid w:val="00187D35"/>
    <w:pPr>
      <w:spacing w:before="0" w:after="0"/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KDIVCmsor4Char">
    <w:name w:val="KDIV_Címsor_4 Char"/>
    <w:basedOn w:val="Bekezdsalapbettpusa"/>
    <w:link w:val="KDIVCmsor4"/>
    <w:rsid w:val="004804F2"/>
    <w:rPr>
      <w:rFonts w:asciiTheme="majorHAnsi" w:eastAsiaTheme="majorEastAsia" w:hAnsiTheme="majorHAnsi" w:cstheme="majorBidi"/>
      <w:iCs/>
      <w:color w:val="595959" w:themeColor="text1" w:themeTint="A6"/>
      <w:sz w:val="26"/>
    </w:rPr>
  </w:style>
  <w:style w:type="paragraph" w:styleId="TJ5">
    <w:name w:val="toc 5"/>
    <w:basedOn w:val="Norml"/>
    <w:next w:val="Norml"/>
    <w:autoRedefine/>
    <w:uiPriority w:val="39"/>
    <w:unhideWhenUsed/>
    <w:rsid w:val="00187D35"/>
    <w:pPr>
      <w:spacing w:before="0"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187D35"/>
    <w:pPr>
      <w:spacing w:before="0"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87D35"/>
    <w:pPr>
      <w:spacing w:before="0"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87D35"/>
    <w:pPr>
      <w:spacing w:before="0"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87D35"/>
    <w:pPr>
      <w:spacing w:before="0" w:after="0"/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KDIVFranciabekezds">
    <w:name w:val="KDIV_Francia_bekezdés"/>
    <w:basedOn w:val="Norml"/>
    <w:link w:val="KDIVFranciabekezdsChar"/>
    <w:qFormat/>
    <w:rsid w:val="00405EDE"/>
    <w:pPr>
      <w:tabs>
        <w:tab w:val="left" w:pos="567"/>
        <w:tab w:val="left" w:pos="1134"/>
      </w:tabs>
      <w:spacing w:before="0"/>
    </w:pPr>
    <w:rPr>
      <w:shd w:val="clear" w:color="auto" w:fill="FFFFFF"/>
    </w:rPr>
  </w:style>
  <w:style w:type="character" w:customStyle="1" w:styleId="KDIVFranciabekezdsChar">
    <w:name w:val="KDIV_Francia_bekezdés Char"/>
    <w:basedOn w:val="Bekezdsalapbettpusa"/>
    <w:link w:val="KDIVFranciabekezds"/>
    <w:rsid w:val="00405EDE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640DA8"/>
    <w:pPr>
      <w:ind w:left="720"/>
      <w:contextualSpacing/>
    </w:pPr>
  </w:style>
  <w:style w:type="numbering" w:customStyle="1" w:styleId="KDIVLista">
    <w:name w:val="KDIV_Lista"/>
    <w:uiPriority w:val="99"/>
    <w:rsid w:val="00F32557"/>
    <w:pPr>
      <w:numPr>
        <w:numId w:val="1"/>
      </w:numPr>
    </w:pPr>
  </w:style>
  <w:style w:type="character" w:customStyle="1" w:styleId="Cmsor6Char">
    <w:name w:val="Címsor 6 Char"/>
    <w:basedOn w:val="Bekezdsalapbettpusa"/>
    <w:link w:val="Cmsor6"/>
    <w:uiPriority w:val="9"/>
    <w:semiHidden/>
    <w:rsid w:val="00E11F01"/>
    <w:rPr>
      <w:rFonts w:asciiTheme="majorHAnsi" w:eastAsiaTheme="majorEastAsia" w:hAnsiTheme="majorHAnsi" w:cstheme="majorBidi"/>
      <w:color w:val="5F000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1F01"/>
    <w:rPr>
      <w:rFonts w:asciiTheme="majorHAnsi" w:eastAsiaTheme="majorEastAsia" w:hAnsiTheme="majorHAnsi" w:cstheme="majorBidi"/>
      <w:i/>
      <w:iCs/>
      <w:color w:val="5F0000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1F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1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csostblzat">
    <w:name w:val="Table Grid"/>
    <w:basedOn w:val="Normltblzat"/>
    <w:uiPriority w:val="39"/>
    <w:rsid w:val="00DC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szertblzat42jellszn">
    <w:name w:val="List Table 4 Accent 2"/>
    <w:basedOn w:val="Normltblzat"/>
    <w:uiPriority w:val="49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9B9B9B" w:themeColor="accent2" w:themeTint="99"/>
        <w:left w:val="single" w:sz="4" w:space="0" w:color="9B9B9B" w:themeColor="accent2" w:themeTint="99"/>
        <w:bottom w:val="single" w:sz="4" w:space="0" w:color="9B9B9B" w:themeColor="accent2" w:themeTint="99"/>
        <w:right w:val="single" w:sz="4" w:space="0" w:color="9B9B9B" w:themeColor="accent2" w:themeTint="99"/>
        <w:insideH w:val="single" w:sz="4" w:space="0" w:color="9B9B9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2"/>
          <w:left w:val="single" w:sz="4" w:space="0" w:color="595959" w:themeColor="accent2"/>
          <w:bottom w:val="single" w:sz="4" w:space="0" w:color="595959" w:themeColor="accent2"/>
          <w:right w:val="single" w:sz="4" w:space="0" w:color="595959" w:themeColor="accent2"/>
          <w:insideH w:val="nil"/>
        </w:tcBorders>
        <w:shd w:val="clear" w:color="auto" w:fill="595959" w:themeFill="accent2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2" w:themeFillTint="33"/>
      </w:tcPr>
    </w:tblStylePr>
    <w:tblStylePr w:type="band1Horz">
      <w:tblPr/>
      <w:tcPr>
        <w:shd w:val="clear" w:color="auto" w:fill="DDDDDD" w:themeFill="accent2" w:themeFillTint="33"/>
      </w:tcPr>
    </w:tblStylePr>
  </w:style>
  <w:style w:type="table" w:styleId="Tblzatrcsos5stt2jellszn">
    <w:name w:val="Grid Table 5 Dark Accent 2"/>
    <w:basedOn w:val="Normltblzat"/>
    <w:uiPriority w:val="50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2"/>
      </w:tcPr>
    </w:tblStylePr>
    <w:tblStylePr w:type="band1Vert">
      <w:tblPr/>
      <w:tcPr>
        <w:shd w:val="clear" w:color="auto" w:fill="BCBCBC" w:themeFill="accent2" w:themeFillTint="66"/>
      </w:tcPr>
    </w:tblStylePr>
    <w:tblStylePr w:type="band1Horz">
      <w:tblPr/>
      <w:tcPr>
        <w:shd w:val="clear" w:color="auto" w:fill="BCBCBC" w:themeFill="accent2" w:themeFillTint="66"/>
      </w:tcPr>
    </w:tblStylePr>
  </w:style>
  <w:style w:type="table" w:styleId="Tblzatrcsos5stt1jellszn">
    <w:name w:val="Grid Table 5 Dark Accent 1"/>
    <w:basedOn w:val="Normltblzat"/>
    <w:uiPriority w:val="50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shd w:val="clear" w:color="auto" w:fill="FF7F7F" w:themeFill="accent1" w:themeFillTint="66"/>
      </w:tcPr>
    </w:tblStylePr>
  </w:style>
  <w:style w:type="table" w:styleId="Tblzatrcsos5stt6jellszn">
    <w:name w:val="Grid Table 5 Dark Accent 6"/>
    <w:basedOn w:val="Normltblzat"/>
    <w:uiPriority w:val="50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6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7F7F" w:themeFill="accent6" w:themeFillTint="66"/>
      </w:tcPr>
    </w:tblStylePr>
  </w:style>
  <w:style w:type="table" w:customStyle="1" w:styleId="Stlus1">
    <w:name w:val="Stílus1"/>
    <w:basedOn w:val="Normltblzat"/>
    <w:uiPriority w:val="99"/>
    <w:rsid w:val="0048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Times New Roman" w:hAnsi="Times New Roman"/>
        <w:color w:val="FFFFFF" w:themeColor="background1"/>
        <w:sz w:val="24"/>
      </w:rPr>
      <w:tblPr/>
      <w:tcPr>
        <w:shd w:val="clear" w:color="auto" w:fill="B42828"/>
      </w:tcPr>
    </w:tblStylePr>
    <w:tblStylePr w:type="firstCol">
      <w:tblPr/>
      <w:tcPr>
        <w:shd w:val="clear" w:color="auto" w:fill="8C8C8C"/>
      </w:tcPr>
    </w:tblStylePr>
  </w:style>
  <w:style w:type="table" w:styleId="Tblzatrcsos7tarka2jellszn">
    <w:name w:val="Grid Table 7 Colorful Accent 2"/>
    <w:basedOn w:val="Normltblzat"/>
    <w:uiPriority w:val="52"/>
    <w:rsid w:val="0003041F"/>
    <w:pPr>
      <w:spacing w:after="0" w:line="240" w:lineRule="auto"/>
    </w:pPr>
    <w:rPr>
      <w:color w:val="424242" w:themeColor="accent2" w:themeShade="BF"/>
    </w:rPr>
    <w:tblPr>
      <w:tblStyleRowBandSize w:val="1"/>
      <w:tblStyleColBandSize w:val="1"/>
      <w:tblBorders>
        <w:top w:val="single" w:sz="4" w:space="0" w:color="9B9B9B" w:themeColor="accent2" w:themeTint="99"/>
        <w:left w:val="single" w:sz="4" w:space="0" w:color="9B9B9B" w:themeColor="accent2" w:themeTint="99"/>
        <w:bottom w:val="single" w:sz="4" w:space="0" w:color="9B9B9B" w:themeColor="accent2" w:themeTint="99"/>
        <w:right w:val="single" w:sz="4" w:space="0" w:color="9B9B9B" w:themeColor="accent2" w:themeTint="99"/>
        <w:insideH w:val="single" w:sz="4" w:space="0" w:color="9B9B9B" w:themeColor="accent2" w:themeTint="99"/>
        <w:insideV w:val="single" w:sz="4" w:space="0" w:color="9B9B9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2" w:themeFillTint="33"/>
      </w:tcPr>
    </w:tblStylePr>
    <w:tblStylePr w:type="band1Horz">
      <w:tblPr/>
      <w:tcPr>
        <w:shd w:val="clear" w:color="auto" w:fill="DDDDDD" w:themeFill="accent2" w:themeFillTint="33"/>
      </w:tcPr>
    </w:tblStylePr>
    <w:tblStylePr w:type="neCell">
      <w:tblPr/>
      <w:tcPr>
        <w:tcBorders>
          <w:bottom w:val="single" w:sz="4" w:space="0" w:color="9B9B9B" w:themeColor="accent2" w:themeTint="99"/>
        </w:tcBorders>
      </w:tcPr>
    </w:tblStylePr>
    <w:tblStylePr w:type="nwCell">
      <w:tblPr/>
      <w:tcPr>
        <w:tcBorders>
          <w:bottom w:val="single" w:sz="4" w:space="0" w:color="9B9B9B" w:themeColor="accent2" w:themeTint="99"/>
        </w:tcBorders>
      </w:tcPr>
    </w:tblStylePr>
    <w:tblStylePr w:type="seCell">
      <w:tblPr/>
      <w:tcPr>
        <w:tcBorders>
          <w:top w:val="single" w:sz="4" w:space="0" w:color="9B9B9B" w:themeColor="accent2" w:themeTint="99"/>
        </w:tcBorders>
      </w:tcPr>
    </w:tblStylePr>
    <w:tblStylePr w:type="swCell">
      <w:tblPr/>
      <w:tcPr>
        <w:tcBorders>
          <w:top w:val="single" w:sz="4" w:space="0" w:color="9B9B9B" w:themeColor="accent2" w:themeTint="99"/>
        </w:tcBorders>
      </w:tcPr>
    </w:tblStylePr>
  </w:style>
  <w:style w:type="paragraph" w:customStyle="1" w:styleId="4pont">
    <w:name w:val="4_pont"/>
    <w:basedOn w:val="Norml"/>
    <w:link w:val="4pontChar"/>
    <w:qFormat/>
    <w:rsid w:val="00BA02C7"/>
    <w:pPr>
      <w:widowControl w:val="0"/>
      <w:numPr>
        <w:numId w:val="3"/>
      </w:numPr>
      <w:spacing w:before="0" w:after="0" w:line="240" w:lineRule="auto"/>
    </w:pPr>
    <w:rPr>
      <w:rFonts w:ascii="DIN Next LT Pro" w:eastAsia="Times New Roman" w:hAnsi="DIN Next LT Pro" w:cs="Times New Roman"/>
      <w:sz w:val="22"/>
      <w:szCs w:val="24"/>
      <w:lang w:eastAsia="hu-HU"/>
    </w:rPr>
  </w:style>
  <w:style w:type="character" w:customStyle="1" w:styleId="4pontChar">
    <w:name w:val="4_pont Char"/>
    <w:basedOn w:val="Bekezdsalapbettpusa"/>
    <w:link w:val="4pont"/>
    <w:rsid w:val="00BA02C7"/>
    <w:rPr>
      <w:rFonts w:ascii="DIN Next LT Pro" w:eastAsia="Times New Roman" w:hAnsi="DIN Next LT Pro" w:cs="Times New Roman"/>
      <w:szCs w:val="24"/>
      <w:lang w:eastAsia="hu-HU"/>
    </w:rPr>
  </w:style>
  <w:style w:type="paragraph" w:styleId="Vltozat">
    <w:name w:val="Revision"/>
    <w:hidden/>
    <w:uiPriority w:val="99"/>
    <w:semiHidden/>
    <w:rsid w:val="002866F6"/>
    <w:pPr>
      <w:spacing w:after="0" w:line="240" w:lineRule="auto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A1E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A1E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A1EE9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A1E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A1EE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s%20Zolt&#225;n\Desktop\KDIV_MB_assets\KDIVMB_sablon-alap-dokumentumsablon-0.0.4.dotx" TargetMode="External"/></Relationships>
</file>

<file path=word/theme/theme1.xml><?xml version="1.0" encoding="utf-8"?>
<a:theme xmlns:a="http://schemas.openxmlformats.org/drawingml/2006/main" name="Office-téma">
  <a:themeElements>
    <a:clrScheme name="2. egyéni séma">
      <a:dk1>
        <a:sysClr val="windowText" lastClr="000000"/>
      </a:dk1>
      <a:lt1>
        <a:sysClr val="window" lastClr="FFFFFF"/>
      </a:lt1>
      <a:dk2>
        <a:srgbClr val="757070"/>
      </a:dk2>
      <a:lt2>
        <a:srgbClr val="E7E6E6"/>
      </a:lt2>
      <a:accent1>
        <a:srgbClr val="C00000"/>
      </a:accent1>
      <a:accent2>
        <a:srgbClr val="595959"/>
      </a:accent2>
      <a:accent3>
        <a:srgbClr val="595959"/>
      </a:accent3>
      <a:accent4>
        <a:srgbClr val="3F3F3F"/>
      </a:accent4>
      <a:accent5>
        <a:srgbClr val="262626"/>
      </a:accent5>
      <a:accent6>
        <a:srgbClr val="C00000"/>
      </a:accent6>
      <a:hlink>
        <a:srgbClr val="C00000"/>
      </a:hlink>
      <a:folHlink>
        <a:srgbClr val="FF0000"/>
      </a:folHlink>
    </a:clrScheme>
    <a:fontScheme name="KDIV_MB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1081 BUDAPEST, CSOKONAI U. 3.</CompanyAddress>
  <CompanyPhone>06 1 880 8902</CompanyPhone>
  <CompanyFax/>
  <CompanyEmail>INFO@KDIV.hu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A04B3C252D4E74587DB859D5A9D4F17" ma:contentTypeVersion="3" ma:contentTypeDescription="Új dokumentum létrehozása." ma:contentTypeScope="" ma:versionID="00862bb3571ff3b4bdc5501fe2b4bcb9">
  <xsd:schema xmlns:xsd="http://www.w3.org/2001/XMLSchema" xmlns:xs="http://www.w3.org/2001/XMLSchema" xmlns:p="http://schemas.microsoft.com/office/2006/metadata/properties" xmlns:ns2="3cb4a35d-936f-4ed5-8893-cf6e8373a061" targetNamespace="http://schemas.microsoft.com/office/2006/metadata/properties" ma:root="true" ma:fieldsID="a5f6cadfab06d1e82900315964ec6199" ns2:_="">
    <xsd:import namespace="3cb4a35d-936f-4ed5-8893-cf6e8373a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4a35d-936f-4ed5-8893-cf6e8373a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300506-7419-4C1C-A44D-7E8992FD6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5C3BB-AB13-4026-8B9E-B48F112EE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725B62-23E5-40D9-8D9C-0486418C0C63}"/>
</file>

<file path=customXml/itemProps5.xml><?xml version="1.0" encoding="utf-8"?>
<ds:datastoreItem xmlns:ds="http://schemas.openxmlformats.org/officeDocument/2006/customXml" ds:itemID="{851FE8B8-DA03-48CF-B0A0-D13F04FE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KDIVMB_sablon-alap-dokumentumsablon-0.0.4.dotx</Template>
  <TotalTime>3</TotalTime>
  <Pages>12</Pages>
  <Words>1522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Követelmény Keresztreferencia</vt:lpstr>
    </vt:vector>
  </TitlesOfParts>
  <Company>Kopint-Datorg Informatikai és vagyonkezelő Kft.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Követelmény Keresztreferencia</dc:title>
  <dc:subject>Fejlesztési dokumentáció műszaki értékeléséhez</dc:subject>
  <dc:creator>Seres Zoltán</dc:creator>
  <cp:keywords/>
  <dc:description/>
  <cp:lastModifiedBy>Simon Károly</cp:lastModifiedBy>
  <cp:revision>3</cp:revision>
  <dcterms:created xsi:type="dcterms:W3CDTF">2023-12-07T16:37:00Z</dcterms:created>
  <dcterms:modified xsi:type="dcterms:W3CDTF">2023-12-07T16:38:00Z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0x0101007A04B3C252D4E74587DB859D5A9D4F17</vt:lpwstr>
  </property>
</Properties>
</file>